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A6927" w14:textId="77777777" w:rsidR="00CC68AF" w:rsidRDefault="00CC68AF" w:rsidP="00FB11FE">
      <w:pPr>
        <w:jc w:val="both"/>
      </w:pPr>
    </w:p>
    <w:p w14:paraId="08E0AF86" w14:textId="77777777" w:rsidR="00695983" w:rsidRDefault="00695983" w:rsidP="00FB11FE">
      <w:pPr>
        <w:jc w:val="both"/>
        <w:rPr>
          <w:b/>
          <w:sz w:val="36"/>
          <w:szCs w:val="36"/>
        </w:rPr>
      </w:pPr>
      <w:r>
        <w:rPr>
          <w:b/>
          <w:sz w:val="36"/>
          <w:szCs w:val="36"/>
        </w:rPr>
        <w:t>Infection Control Policy &amp; Procedure</w:t>
      </w:r>
    </w:p>
    <w:p w14:paraId="2EBA5D8E" w14:textId="77777777" w:rsidR="00695983" w:rsidRPr="00695983" w:rsidRDefault="00695983" w:rsidP="00FB11FE">
      <w:pPr>
        <w:jc w:val="both"/>
        <w:rPr>
          <w:sz w:val="28"/>
          <w:szCs w:val="28"/>
        </w:rPr>
      </w:pPr>
      <w:r w:rsidRPr="00695983">
        <w:rPr>
          <w:b/>
          <w:sz w:val="28"/>
          <w:szCs w:val="28"/>
        </w:rPr>
        <w:t>First Aid &amp; Mental Health</w:t>
      </w:r>
    </w:p>
    <w:p w14:paraId="3EA3DB11" w14:textId="77777777" w:rsidR="00695983" w:rsidRPr="00B76C64" w:rsidRDefault="00695983" w:rsidP="00FB11FE">
      <w:pPr>
        <w:pStyle w:val="QMSHeadA"/>
        <w:spacing w:before="120" w:after="120" w:line="240" w:lineRule="auto"/>
        <w:contextualSpacing w:val="0"/>
        <w:jc w:val="both"/>
        <w:rPr>
          <w:rFonts w:ascii="Calibri" w:hAnsi="Calibri"/>
          <w:color w:val="E37222"/>
          <w:sz w:val="22"/>
          <w:szCs w:val="22"/>
          <w:lang w:val="en-AU"/>
        </w:rPr>
      </w:pPr>
      <w:r w:rsidRPr="00B76C64">
        <w:rPr>
          <w:rFonts w:ascii="Calibri" w:hAnsi="Calibri"/>
          <w:color w:val="E37222"/>
          <w:sz w:val="22"/>
          <w:szCs w:val="22"/>
          <w:lang w:val="en-AU"/>
        </w:rPr>
        <w:t>CONTEXT</w:t>
      </w:r>
    </w:p>
    <w:p w14:paraId="2F17E3C8" w14:textId="77777777" w:rsidR="00695983" w:rsidRDefault="00695983" w:rsidP="00FB11FE">
      <w:pPr>
        <w:pStyle w:val="QMSHeadA"/>
        <w:spacing w:before="120" w:after="120" w:line="240" w:lineRule="auto"/>
        <w:contextualSpacing w:val="0"/>
        <w:jc w:val="both"/>
        <w:rPr>
          <w:rFonts w:ascii="Calibri" w:hAnsi="Calibri"/>
          <w:b w:val="0"/>
          <w:color w:val="auto"/>
          <w:sz w:val="22"/>
          <w:szCs w:val="22"/>
          <w:lang w:val="en-AU" w:eastAsia="en-AU"/>
        </w:rPr>
      </w:pPr>
      <w:r>
        <w:rPr>
          <w:rFonts w:ascii="Calibri" w:hAnsi="Calibri"/>
          <w:b w:val="0"/>
          <w:color w:val="auto"/>
          <w:sz w:val="22"/>
          <w:szCs w:val="22"/>
          <w:lang w:val="en-AU" w:eastAsia="en-AU"/>
        </w:rPr>
        <w:t>The purpose of this policy and procedure is to:</w:t>
      </w:r>
    </w:p>
    <w:p w14:paraId="428A49DF" w14:textId="77777777" w:rsidR="00695983" w:rsidRDefault="00695983" w:rsidP="00FB11FE">
      <w:pPr>
        <w:pStyle w:val="QMSHeadA"/>
        <w:numPr>
          <w:ilvl w:val="0"/>
          <w:numId w:val="1"/>
        </w:numPr>
        <w:spacing w:before="120" w:after="120" w:line="240" w:lineRule="auto"/>
        <w:contextualSpacing w:val="0"/>
        <w:jc w:val="both"/>
        <w:rPr>
          <w:rFonts w:ascii="Calibri" w:hAnsi="Calibri"/>
          <w:b w:val="0"/>
          <w:color w:val="auto"/>
          <w:sz w:val="22"/>
          <w:szCs w:val="22"/>
          <w:lang w:val="en-AU" w:eastAsia="en-AU"/>
        </w:rPr>
      </w:pPr>
      <w:r>
        <w:rPr>
          <w:rFonts w:ascii="Calibri" w:hAnsi="Calibri"/>
          <w:b w:val="0"/>
          <w:color w:val="auto"/>
          <w:sz w:val="22"/>
          <w:szCs w:val="22"/>
          <w:lang w:val="en-AU" w:eastAsia="en-AU"/>
        </w:rPr>
        <w:t>outline standard infection control practices taken by Red Cross First Aid &amp; Mental Health (FAMH)</w:t>
      </w:r>
    </w:p>
    <w:p w14:paraId="4E40BE29" w14:textId="77777777" w:rsidR="00695983" w:rsidRDefault="00695983" w:rsidP="00FB11FE">
      <w:pPr>
        <w:pStyle w:val="QMSHeadA"/>
        <w:numPr>
          <w:ilvl w:val="0"/>
          <w:numId w:val="1"/>
        </w:numPr>
        <w:spacing w:before="120" w:after="120" w:line="240" w:lineRule="auto"/>
        <w:contextualSpacing w:val="0"/>
        <w:jc w:val="both"/>
        <w:rPr>
          <w:rFonts w:ascii="Calibri" w:hAnsi="Calibri"/>
          <w:b w:val="0"/>
          <w:color w:val="auto"/>
          <w:sz w:val="22"/>
          <w:szCs w:val="22"/>
          <w:lang w:val="en-AU" w:eastAsia="en-AU"/>
        </w:rPr>
      </w:pPr>
      <w:r>
        <w:rPr>
          <w:rFonts w:ascii="Calibri" w:hAnsi="Calibri"/>
          <w:b w:val="0"/>
          <w:color w:val="auto"/>
          <w:sz w:val="22"/>
          <w:szCs w:val="22"/>
          <w:lang w:val="en-AU" w:eastAsia="en-AU"/>
        </w:rPr>
        <w:t>promote good hygiene practices for FAMH staff and students</w:t>
      </w:r>
    </w:p>
    <w:p w14:paraId="24CC160B" w14:textId="77777777" w:rsidR="00695983" w:rsidRDefault="00695983" w:rsidP="00FB11FE">
      <w:pPr>
        <w:pStyle w:val="QMSHeadA"/>
        <w:numPr>
          <w:ilvl w:val="0"/>
          <w:numId w:val="1"/>
        </w:numPr>
        <w:spacing w:before="120" w:after="120" w:line="240" w:lineRule="auto"/>
        <w:contextualSpacing w:val="0"/>
        <w:jc w:val="both"/>
        <w:rPr>
          <w:rFonts w:ascii="Calibri" w:hAnsi="Calibri"/>
          <w:b w:val="0"/>
          <w:color w:val="auto"/>
          <w:sz w:val="22"/>
          <w:szCs w:val="22"/>
          <w:lang w:val="en-AU" w:eastAsia="en-AU"/>
        </w:rPr>
      </w:pPr>
      <w:r>
        <w:rPr>
          <w:rFonts w:ascii="Calibri" w:hAnsi="Calibri"/>
          <w:b w:val="0"/>
          <w:color w:val="auto"/>
          <w:sz w:val="22"/>
          <w:szCs w:val="22"/>
          <w:lang w:val="en-AU" w:eastAsia="en-AU"/>
        </w:rPr>
        <w:t xml:space="preserve">outline contingency arrangements </w:t>
      </w:r>
      <w:r w:rsidR="001331FD">
        <w:rPr>
          <w:rFonts w:ascii="Calibri" w:hAnsi="Calibri"/>
          <w:b w:val="0"/>
          <w:color w:val="auto"/>
          <w:sz w:val="22"/>
          <w:szCs w:val="22"/>
          <w:lang w:val="en-AU" w:eastAsia="en-AU"/>
        </w:rPr>
        <w:t>in the event of a serious contagious outbreak, and</w:t>
      </w:r>
    </w:p>
    <w:p w14:paraId="44767418" w14:textId="77777777" w:rsidR="001331FD" w:rsidRDefault="001331FD" w:rsidP="00FB11FE">
      <w:pPr>
        <w:pStyle w:val="QMSHeadA"/>
        <w:numPr>
          <w:ilvl w:val="0"/>
          <w:numId w:val="1"/>
        </w:numPr>
        <w:spacing w:before="120" w:after="120" w:line="240" w:lineRule="auto"/>
        <w:contextualSpacing w:val="0"/>
        <w:jc w:val="both"/>
        <w:rPr>
          <w:rFonts w:ascii="Calibri" w:hAnsi="Calibri"/>
          <w:b w:val="0"/>
          <w:color w:val="auto"/>
          <w:sz w:val="22"/>
          <w:szCs w:val="22"/>
          <w:lang w:val="en-AU" w:eastAsia="en-AU"/>
        </w:rPr>
      </w:pPr>
      <w:r>
        <w:rPr>
          <w:rFonts w:ascii="Calibri" w:hAnsi="Calibri"/>
          <w:b w:val="0"/>
          <w:color w:val="auto"/>
          <w:sz w:val="22"/>
          <w:szCs w:val="22"/>
          <w:lang w:val="en-AU" w:eastAsia="en-AU"/>
        </w:rPr>
        <w:t>outline the steps for a FAMH staff member to follow if they are notified of a FAMH stakeholder coming into contact with a serious contagion.</w:t>
      </w:r>
    </w:p>
    <w:p w14:paraId="0F509D3B" w14:textId="77777777" w:rsidR="00695983" w:rsidRPr="00B76C64" w:rsidRDefault="00695983" w:rsidP="00FB11FE">
      <w:pPr>
        <w:pStyle w:val="QMSHeadA"/>
        <w:spacing w:before="120" w:after="120" w:line="240" w:lineRule="auto"/>
        <w:contextualSpacing w:val="0"/>
        <w:jc w:val="both"/>
        <w:rPr>
          <w:rFonts w:ascii="Calibri" w:hAnsi="Calibri"/>
          <w:color w:val="E37222"/>
          <w:sz w:val="22"/>
          <w:szCs w:val="22"/>
          <w:lang w:val="en-AU"/>
        </w:rPr>
      </w:pPr>
      <w:r w:rsidRPr="00B76C64">
        <w:rPr>
          <w:rFonts w:ascii="Calibri" w:hAnsi="Calibri"/>
          <w:color w:val="E37222"/>
          <w:sz w:val="22"/>
          <w:szCs w:val="22"/>
          <w:lang w:val="en-AU"/>
        </w:rPr>
        <w:t>SCOPE</w:t>
      </w:r>
    </w:p>
    <w:p w14:paraId="22AC921D" w14:textId="77777777" w:rsidR="00695983" w:rsidRPr="00923A8C" w:rsidRDefault="00695983" w:rsidP="00FB11FE">
      <w:pPr>
        <w:pStyle w:val="QMSHeadA"/>
        <w:spacing w:before="120" w:after="120"/>
        <w:contextualSpacing w:val="0"/>
        <w:jc w:val="both"/>
        <w:rPr>
          <w:rFonts w:ascii="Calibri" w:hAnsi="Calibri"/>
          <w:b w:val="0"/>
          <w:color w:val="auto"/>
          <w:sz w:val="22"/>
          <w:szCs w:val="22"/>
          <w:lang w:val="en-AU"/>
        </w:rPr>
      </w:pPr>
      <w:r w:rsidRPr="00923A8C">
        <w:rPr>
          <w:rFonts w:ascii="Calibri" w:hAnsi="Calibri"/>
          <w:b w:val="0"/>
          <w:color w:val="auto"/>
          <w:sz w:val="22"/>
          <w:szCs w:val="22"/>
          <w:lang w:val="en-AU"/>
        </w:rPr>
        <w:t xml:space="preserve">This policy is for use by all </w:t>
      </w:r>
      <w:r w:rsidR="001331FD">
        <w:rPr>
          <w:rFonts w:ascii="Calibri" w:hAnsi="Calibri"/>
          <w:b w:val="0"/>
          <w:color w:val="auto"/>
          <w:sz w:val="22"/>
          <w:szCs w:val="22"/>
          <w:lang w:val="en-AU"/>
        </w:rPr>
        <w:t>staff</w:t>
      </w:r>
      <w:r w:rsidRPr="00923A8C">
        <w:rPr>
          <w:rFonts w:ascii="Calibri" w:hAnsi="Calibri"/>
          <w:b w:val="0"/>
          <w:color w:val="auto"/>
          <w:sz w:val="22"/>
          <w:szCs w:val="22"/>
          <w:lang w:val="en-AU"/>
        </w:rPr>
        <w:t xml:space="preserve"> within the scope of Red Cross </w:t>
      </w:r>
      <w:r>
        <w:rPr>
          <w:rFonts w:ascii="Calibri" w:hAnsi="Calibri"/>
          <w:b w:val="0"/>
          <w:color w:val="auto"/>
          <w:sz w:val="22"/>
          <w:szCs w:val="22"/>
          <w:lang w:val="en-AU"/>
        </w:rPr>
        <w:t>First Aid &amp; Mental Health</w:t>
      </w:r>
      <w:r w:rsidRPr="00923A8C">
        <w:rPr>
          <w:rFonts w:ascii="Calibri" w:hAnsi="Calibri"/>
          <w:b w:val="0"/>
          <w:color w:val="auto"/>
          <w:sz w:val="22"/>
          <w:szCs w:val="22"/>
          <w:lang w:val="en-AU"/>
        </w:rPr>
        <w:t>.</w:t>
      </w:r>
      <w:r w:rsidR="00B13AA3">
        <w:rPr>
          <w:rFonts w:ascii="Calibri" w:hAnsi="Calibri"/>
          <w:b w:val="0"/>
          <w:color w:val="auto"/>
          <w:sz w:val="22"/>
          <w:szCs w:val="22"/>
          <w:lang w:val="en-AU"/>
        </w:rPr>
        <w:t xml:space="preserve"> </w:t>
      </w:r>
    </w:p>
    <w:p w14:paraId="516E266B" w14:textId="77777777" w:rsidR="00695983" w:rsidRPr="00B76C64" w:rsidRDefault="001331FD" w:rsidP="00FB11FE">
      <w:pPr>
        <w:pStyle w:val="QMSHeadA"/>
        <w:spacing w:before="120" w:after="120" w:line="240" w:lineRule="auto"/>
        <w:contextualSpacing w:val="0"/>
        <w:jc w:val="both"/>
        <w:rPr>
          <w:rFonts w:ascii="Calibri" w:hAnsi="Calibri"/>
          <w:color w:val="E37222"/>
          <w:sz w:val="22"/>
          <w:szCs w:val="22"/>
          <w:lang w:val="en-AU"/>
        </w:rPr>
      </w:pPr>
      <w:r w:rsidRPr="00B76C64">
        <w:rPr>
          <w:rFonts w:ascii="Calibri" w:hAnsi="Calibri"/>
          <w:color w:val="E37222"/>
          <w:sz w:val="22"/>
          <w:szCs w:val="22"/>
          <w:lang w:val="en-AU"/>
        </w:rPr>
        <w:t>STATEMENT OF POLICY</w:t>
      </w:r>
    </w:p>
    <w:p w14:paraId="09C4C671" w14:textId="75C54D23" w:rsidR="00695983" w:rsidRDefault="001331FD" w:rsidP="00FB11FE">
      <w:pPr>
        <w:jc w:val="both"/>
        <w:rPr>
          <w:rFonts w:ascii="Calibri" w:hAnsi="Calibri"/>
          <w:b/>
          <w:lang w:eastAsia="en-AU"/>
        </w:rPr>
      </w:pPr>
      <w:r>
        <w:rPr>
          <w:rFonts w:ascii="Calibri" w:hAnsi="Calibri"/>
          <w:b/>
          <w:lang w:eastAsia="en-AU"/>
        </w:rPr>
        <w:t>Standard FAM</w:t>
      </w:r>
      <w:r w:rsidR="009C11EA">
        <w:rPr>
          <w:rFonts w:ascii="Calibri" w:hAnsi="Calibri"/>
          <w:b/>
          <w:lang w:eastAsia="en-AU"/>
        </w:rPr>
        <w:t>H infection control practices (f</w:t>
      </w:r>
      <w:r>
        <w:rPr>
          <w:rFonts w:ascii="Calibri" w:hAnsi="Calibri"/>
          <w:b/>
          <w:lang w:eastAsia="en-AU"/>
        </w:rPr>
        <w:t>irst aid training)</w:t>
      </w:r>
    </w:p>
    <w:p w14:paraId="5CFDA248" w14:textId="77777777" w:rsidR="001331FD" w:rsidRDefault="001331FD" w:rsidP="00FB11FE">
      <w:pPr>
        <w:pStyle w:val="ListParagraph"/>
        <w:numPr>
          <w:ilvl w:val="0"/>
          <w:numId w:val="2"/>
        </w:numPr>
        <w:jc w:val="both"/>
      </w:pPr>
      <w:r>
        <w:t>Manikins are sterilised after each training day</w:t>
      </w:r>
    </w:p>
    <w:p w14:paraId="09479E11" w14:textId="6FA245E2" w:rsidR="001331FD" w:rsidRDefault="001331FD" w:rsidP="00FB11FE">
      <w:pPr>
        <w:pStyle w:val="ListParagraph"/>
        <w:numPr>
          <w:ilvl w:val="0"/>
          <w:numId w:val="2"/>
        </w:numPr>
        <w:jc w:val="both"/>
      </w:pPr>
      <w:r>
        <w:t xml:space="preserve">Participants are provided with </w:t>
      </w:r>
      <w:r w:rsidR="008110B1">
        <w:t xml:space="preserve">alcohol based </w:t>
      </w:r>
      <w:r>
        <w:t>anti-septic wipes to sterilise the manikin prior to and after their CPR demonstrations</w:t>
      </w:r>
    </w:p>
    <w:p w14:paraId="1B87B9F6" w14:textId="77777777" w:rsidR="001331FD" w:rsidRDefault="001331FD" w:rsidP="00FB11FE">
      <w:pPr>
        <w:pStyle w:val="ListParagraph"/>
        <w:numPr>
          <w:ilvl w:val="0"/>
          <w:numId w:val="2"/>
        </w:numPr>
        <w:jc w:val="both"/>
      </w:pPr>
      <w:r>
        <w:t>Participants are provided with single-use barrier device (face shield) to use when demonstrating mouth-to-mouth on the manikins during training</w:t>
      </w:r>
    </w:p>
    <w:p w14:paraId="40F5C64B" w14:textId="77777777" w:rsidR="001331FD" w:rsidRDefault="001331FD" w:rsidP="00FB11FE">
      <w:pPr>
        <w:pStyle w:val="ListParagraph"/>
        <w:numPr>
          <w:ilvl w:val="0"/>
          <w:numId w:val="2"/>
        </w:numPr>
        <w:jc w:val="both"/>
      </w:pPr>
      <w:r>
        <w:t>Where used, manikin lung bags are changed regularly</w:t>
      </w:r>
    </w:p>
    <w:p w14:paraId="2FC5005E" w14:textId="77777777" w:rsidR="001331FD" w:rsidRDefault="001331FD" w:rsidP="00FB11FE">
      <w:pPr>
        <w:jc w:val="both"/>
      </w:pPr>
      <w:r>
        <w:t>Participants are encouraged to practice good hygiene during classroom sessions:</w:t>
      </w:r>
    </w:p>
    <w:p w14:paraId="33ABD6D0" w14:textId="241A8547" w:rsidR="001331FD" w:rsidRDefault="001331FD" w:rsidP="00FB11FE">
      <w:pPr>
        <w:pStyle w:val="ListParagraph"/>
        <w:numPr>
          <w:ilvl w:val="0"/>
          <w:numId w:val="3"/>
        </w:numPr>
        <w:jc w:val="both"/>
      </w:pPr>
      <w:r>
        <w:t>Regularly wash hands</w:t>
      </w:r>
      <w:r w:rsidR="009C1F6D">
        <w:t xml:space="preserve"> using soap and warm water (or </w:t>
      </w:r>
      <w:r w:rsidR="008110B1">
        <w:t>alcohol based hand sanitiser</w:t>
      </w:r>
      <w:r w:rsidR="009C1F6D">
        <w:t>, if available)</w:t>
      </w:r>
    </w:p>
    <w:p w14:paraId="625CBA09" w14:textId="77777777" w:rsidR="001331FD" w:rsidRDefault="001331FD" w:rsidP="00FB11FE">
      <w:pPr>
        <w:pStyle w:val="ListParagraph"/>
        <w:numPr>
          <w:ilvl w:val="0"/>
          <w:numId w:val="3"/>
        </w:numPr>
        <w:jc w:val="both"/>
      </w:pPr>
      <w:r>
        <w:t>Sneezing/coughing into your arm instead of your hands</w:t>
      </w:r>
    </w:p>
    <w:p w14:paraId="1A59C842" w14:textId="77777777" w:rsidR="001331FD" w:rsidRDefault="001331FD" w:rsidP="00FB11FE">
      <w:pPr>
        <w:pStyle w:val="ListParagraph"/>
        <w:numPr>
          <w:ilvl w:val="0"/>
          <w:numId w:val="3"/>
        </w:numPr>
        <w:jc w:val="both"/>
      </w:pPr>
      <w:r>
        <w:t>Correct disposal of waste</w:t>
      </w:r>
    </w:p>
    <w:p w14:paraId="01644F6B" w14:textId="77777777" w:rsidR="001331FD" w:rsidRDefault="001331FD" w:rsidP="00FB11FE">
      <w:pPr>
        <w:jc w:val="both"/>
      </w:pPr>
      <w:r>
        <w:t>Red Cross promotes good hygiene practices, educating students and first aiders to avoid direct contact with a person’s body fluids while giving first aid and to take the following precautions:</w:t>
      </w:r>
    </w:p>
    <w:p w14:paraId="00475B45" w14:textId="77777777" w:rsidR="001331FD" w:rsidRDefault="001331FD" w:rsidP="009C11EA">
      <w:pPr>
        <w:numPr>
          <w:ilvl w:val="0"/>
          <w:numId w:val="14"/>
        </w:numPr>
        <w:jc w:val="both"/>
      </w:pPr>
      <w:r w:rsidRPr="009D61CD">
        <w:t xml:space="preserve">Use personal protective equipment (PPE) such as disposable non allergic gloves </w:t>
      </w:r>
    </w:p>
    <w:p w14:paraId="4C851DAA" w14:textId="77777777" w:rsidR="001331FD" w:rsidRPr="009D61CD" w:rsidRDefault="001331FD" w:rsidP="009C11EA">
      <w:pPr>
        <w:numPr>
          <w:ilvl w:val="0"/>
          <w:numId w:val="14"/>
        </w:numPr>
        <w:jc w:val="both"/>
      </w:pPr>
      <w:r>
        <w:t>Use a ‘no t</w:t>
      </w:r>
      <w:r w:rsidRPr="009D61CD">
        <w:t>ouch’ technique when dealing with open or bleeding wounds by only touching or handling the wound dressing but not touching the casualty’s skin or blood</w:t>
      </w:r>
    </w:p>
    <w:p w14:paraId="29CFDF8E" w14:textId="77777777" w:rsidR="001331FD" w:rsidRPr="009D61CD" w:rsidRDefault="001331FD" w:rsidP="009C11EA">
      <w:pPr>
        <w:numPr>
          <w:ilvl w:val="0"/>
          <w:numId w:val="14"/>
        </w:numPr>
        <w:jc w:val="both"/>
      </w:pPr>
      <w:r w:rsidRPr="009D61CD">
        <w:lastRenderedPageBreak/>
        <w:t xml:space="preserve">Always wash your hands thoroughly as soon as possible after and </w:t>
      </w:r>
      <w:r>
        <w:t>where possible</w:t>
      </w:r>
      <w:r w:rsidRPr="009D61CD">
        <w:t>, before giving first aid</w:t>
      </w:r>
    </w:p>
    <w:p w14:paraId="26C02207" w14:textId="77777777" w:rsidR="001331FD" w:rsidRPr="009D61CD" w:rsidRDefault="001331FD" w:rsidP="009C11EA">
      <w:pPr>
        <w:numPr>
          <w:ilvl w:val="0"/>
          <w:numId w:val="14"/>
        </w:numPr>
        <w:jc w:val="both"/>
      </w:pPr>
      <w:r w:rsidRPr="009D61CD">
        <w:t>Dispose of any waste f</w:t>
      </w:r>
      <w:r>
        <w:t>rom the first aid appropriately</w:t>
      </w:r>
      <w:r w:rsidRPr="009D61CD">
        <w:t xml:space="preserve"> </w:t>
      </w:r>
    </w:p>
    <w:p w14:paraId="33E63F69" w14:textId="77777777" w:rsidR="001331FD" w:rsidRPr="009D61CD" w:rsidRDefault="001331FD" w:rsidP="009C11EA">
      <w:pPr>
        <w:numPr>
          <w:ilvl w:val="0"/>
          <w:numId w:val="14"/>
        </w:numPr>
        <w:jc w:val="both"/>
      </w:pPr>
      <w:r w:rsidRPr="009D61CD">
        <w:t xml:space="preserve">If you come into direct contact with a person's body fluids while giving first aid, wash the exposed area </w:t>
      </w:r>
      <w:r>
        <w:t xml:space="preserve">and </w:t>
      </w:r>
      <w:r w:rsidRPr="009D61CD">
        <w:t>seek med</w:t>
      </w:r>
      <w:r>
        <w:t>ical advice as soon as possible</w:t>
      </w:r>
    </w:p>
    <w:p w14:paraId="231B62F5" w14:textId="1D717236" w:rsidR="001331FD" w:rsidRDefault="009C11EA" w:rsidP="00FB11FE">
      <w:pPr>
        <w:jc w:val="both"/>
        <w:rPr>
          <w:b/>
        </w:rPr>
      </w:pPr>
      <w:r>
        <w:rPr>
          <w:b/>
        </w:rPr>
        <w:t>Contingency a</w:t>
      </w:r>
      <w:r w:rsidR="001331FD">
        <w:rPr>
          <w:b/>
        </w:rPr>
        <w:t>rrangements in the event of a serious contagious outbreak:</w:t>
      </w:r>
    </w:p>
    <w:p w14:paraId="6CB0133D" w14:textId="0C01FAEC" w:rsidR="001331FD" w:rsidRDefault="009C11EA" w:rsidP="00FB11FE">
      <w:pPr>
        <w:pStyle w:val="ListParagraph"/>
        <w:numPr>
          <w:ilvl w:val="0"/>
          <w:numId w:val="5"/>
        </w:numPr>
        <w:jc w:val="both"/>
      </w:pPr>
      <w:r>
        <w:rPr>
          <w:b/>
        </w:rPr>
        <w:t>Follow expert a</w:t>
      </w:r>
      <w:r w:rsidR="0047157C">
        <w:rPr>
          <w:b/>
        </w:rPr>
        <w:t xml:space="preserve">dvice:  </w:t>
      </w:r>
      <w:r w:rsidR="001331FD">
        <w:t xml:space="preserve">FAMH staff will follow </w:t>
      </w:r>
      <w:r w:rsidR="0047157C">
        <w:t>the</w:t>
      </w:r>
      <w:r w:rsidR="00B13AA3">
        <w:t xml:space="preserve"> guidelines</w:t>
      </w:r>
      <w:r w:rsidR="0047157C">
        <w:t xml:space="preserve"> of relevant national, state/territory authorities such as Department of He</w:t>
      </w:r>
      <w:r w:rsidR="00FB11FE">
        <w:t>alth and even the World Health O</w:t>
      </w:r>
      <w:r w:rsidR="0047157C">
        <w:t>rganisation</w:t>
      </w:r>
      <w:r w:rsidR="00B13AA3">
        <w:t xml:space="preserve"> in relation to actions required to minimise the risk of infections.</w:t>
      </w:r>
    </w:p>
    <w:p w14:paraId="39DEFAE1" w14:textId="66D967AD" w:rsidR="00B13AA3" w:rsidRDefault="009C11EA" w:rsidP="00FB11FE">
      <w:pPr>
        <w:pStyle w:val="ListParagraph"/>
        <w:numPr>
          <w:ilvl w:val="0"/>
          <w:numId w:val="5"/>
        </w:numPr>
        <w:jc w:val="both"/>
      </w:pPr>
      <w:r>
        <w:rPr>
          <w:b/>
        </w:rPr>
        <w:t>Practice good h</w:t>
      </w:r>
      <w:r w:rsidR="0047157C">
        <w:rPr>
          <w:b/>
        </w:rPr>
        <w:t xml:space="preserve">ygiene: </w:t>
      </w:r>
      <w:r w:rsidR="00B13AA3">
        <w:t xml:space="preserve">Australian Red Cross has developed a </w:t>
      </w:r>
      <w:hyperlink r:id="rId7" w:history="1">
        <w:r w:rsidR="00B13AA3" w:rsidRPr="00B13AA3">
          <w:rPr>
            <w:rStyle w:val="Hyperlink"/>
          </w:rPr>
          <w:t>protocol for all Red Cross people</w:t>
        </w:r>
      </w:hyperlink>
      <w:r w:rsidR="00B13AA3">
        <w:t xml:space="preserve"> to follow to prevent the spread of infectious illnesses.</w:t>
      </w:r>
    </w:p>
    <w:p w14:paraId="3A4B5CFC" w14:textId="76D3DC90" w:rsidR="00B13AA3" w:rsidRDefault="009C11EA" w:rsidP="00FB11FE">
      <w:pPr>
        <w:pStyle w:val="ListParagraph"/>
        <w:numPr>
          <w:ilvl w:val="0"/>
          <w:numId w:val="5"/>
        </w:numPr>
        <w:jc w:val="both"/>
      </w:pPr>
      <w:r>
        <w:rPr>
          <w:b/>
        </w:rPr>
        <w:t>Self-isolate</w:t>
      </w:r>
      <w:r w:rsidR="0047157C">
        <w:rPr>
          <w:b/>
        </w:rPr>
        <w:t xml:space="preserve"> (if necessary):  </w:t>
      </w:r>
      <w:r w:rsidR="00B13AA3">
        <w:t xml:space="preserve">FAMH staff can access the Red Cross </w:t>
      </w:r>
      <w:hyperlink r:id="rId8" w:history="1">
        <w:r w:rsidR="00B13AA3" w:rsidRPr="00B13AA3">
          <w:rPr>
            <w:rStyle w:val="Hyperlink"/>
          </w:rPr>
          <w:t>Flexible Working Arrangements Policy</w:t>
        </w:r>
      </w:hyperlink>
      <w:r w:rsidR="00B13AA3">
        <w:t xml:space="preserve"> if they are feeling well enough to work, but need to be in isolation to prevent the spread of infectious illnesses.</w:t>
      </w:r>
    </w:p>
    <w:p w14:paraId="783B01D1" w14:textId="18DBDED7" w:rsidR="0047157C" w:rsidRPr="001331FD" w:rsidRDefault="009C11EA" w:rsidP="00FB11FE">
      <w:pPr>
        <w:pStyle w:val="ListParagraph"/>
        <w:numPr>
          <w:ilvl w:val="0"/>
          <w:numId w:val="5"/>
        </w:numPr>
        <w:jc w:val="both"/>
      </w:pPr>
      <w:r>
        <w:rPr>
          <w:b/>
        </w:rPr>
        <w:t>Travel r</w:t>
      </w:r>
      <w:r w:rsidR="0047157C">
        <w:rPr>
          <w:b/>
        </w:rPr>
        <w:t xml:space="preserve">estrictions:  </w:t>
      </w:r>
      <w:r w:rsidR="0047157C">
        <w:t>Generally, during periods of heightened risk relating to infectious diseases, Red Cross will impose travel restrictions.  Refer to the Red Cross lounge page for updated travel advice.</w:t>
      </w:r>
    </w:p>
    <w:p w14:paraId="0AC199B4" w14:textId="121A654D" w:rsidR="0047157C" w:rsidRDefault="009C11EA" w:rsidP="00FB11FE">
      <w:pPr>
        <w:pStyle w:val="ListParagraph"/>
        <w:numPr>
          <w:ilvl w:val="0"/>
          <w:numId w:val="5"/>
        </w:numPr>
        <w:jc w:val="both"/>
      </w:pPr>
      <w:r>
        <w:rPr>
          <w:b/>
        </w:rPr>
        <w:t>Impact to o</w:t>
      </w:r>
      <w:r w:rsidR="0047157C">
        <w:rPr>
          <w:b/>
        </w:rPr>
        <w:t xml:space="preserve">perations:  </w:t>
      </w:r>
      <w:r w:rsidR="0047157C">
        <w:t xml:space="preserve">In the event that a decision is made to cease </w:t>
      </w:r>
      <w:r w:rsidR="0047157C">
        <w:rPr>
          <w:i/>
        </w:rPr>
        <w:t>normal</w:t>
      </w:r>
      <w:r w:rsidR="0047157C">
        <w:t xml:space="preserve"> FAMH operations (such as </w:t>
      </w:r>
      <w:r w:rsidR="00FB11FE">
        <w:t xml:space="preserve">face to face </w:t>
      </w:r>
      <w:r w:rsidR="0047157C">
        <w:t>first aid training), then managers will make reasonable arrangements for alternative work tasks to be completed where applicable.  If reasonable alternative work tasks or flexible work arrangements are not possible, then human resources will be involved to make a decision regarding leave and/or pay entitlements during any shut down or closure periods.</w:t>
      </w:r>
    </w:p>
    <w:p w14:paraId="40323BB9" w14:textId="77777777" w:rsidR="0047157C" w:rsidRDefault="0047157C" w:rsidP="00FB11FE">
      <w:pPr>
        <w:jc w:val="both"/>
      </w:pPr>
    </w:p>
    <w:p w14:paraId="6229FDEC" w14:textId="77777777" w:rsidR="0047157C" w:rsidRPr="00B76C64" w:rsidRDefault="0047157C" w:rsidP="00FB11FE">
      <w:pPr>
        <w:pStyle w:val="QMSHeadA"/>
        <w:spacing w:before="120" w:after="120" w:line="240" w:lineRule="auto"/>
        <w:contextualSpacing w:val="0"/>
        <w:jc w:val="both"/>
        <w:rPr>
          <w:rFonts w:ascii="Calibri" w:hAnsi="Calibri"/>
          <w:color w:val="E37222"/>
          <w:sz w:val="22"/>
          <w:szCs w:val="22"/>
          <w:lang w:val="en-AU"/>
        </w:rPr>
      </w:pPr>
      <w:r w:rsidRPr="00B76C64">
        <w:rPr>
          <w:rFonts w:ascii="Calibri" w:hAnsi="Calibri"/>
          <w:color w:val="E37222"/>
          <w:sz w:val="22"/>
          <w:szCs w:val="22"/>
          <w:lang w:val="en-AU"/>
        </w:rPr>
        <w:t>PROCEDURE</w:t>
      </w:r>
    </w:p>
    <w:p w14:paraId="7FFF3F24" w14:textId="77777777" w:rsidR="0047157C" w:rsidRDefault="0047157C" w:rsidP="00FB11FE">
      <w:pPr>
        <w:jc w:val="both"/>
        <w:rPr>
          <w:b/>
        </w:rPr>
      </w:pPr>
      <w:r>
        <w:rPr>
          <w:b/>
        </w:rPr>
        <w:t>What to do if you become aware of contact with serious contagion:</w:t>
      </w:r>
    </w:p>
    <w:p w14:paraId="7E26444E" w14:textId="4340B575" w:rsidR="0047157C" w:rsidRPr="0047157C" w:rsidRDefault="009C11EA" w:rsidP="00FB11FE">
      <w:pPr>
        <w:pStyle w:val="ListParagraph"/>
        <w:numPr>
          <w:ilvl w:val="0"/>
          <w:numId w:val="6"/>
        </w:numPr>
        <w:jc w:val="both"/>
      </w:pPr>
      <w:r>
        <w:rPr>
          <w:b/>
        </w:rPr>
        <w:t>Receive n</w:t>
      </w:r>
      <w:r w:rsidR="0047157C">
        <w:rPr>
          <w:b/>
        </w:rPr>
        <w:t>otification</w:t>
      </w:r>
    </w:p>
    <w:p w14:paraId="1D176AD6" w14:textId="77777777" w:rsidR="0047157C" w:rsidRDefault="0047157C" w:rsidP="00FB11FE">
      <w:pPr>
        <w:pStyle w:val="ListParagraph"/>
        <w:jc w:val="both"/>
      </w:pPr>
      <w:r>
        <w:t>A Red Cross person may receive notification of possible exposure to a contagion.</w:t>
      </w:r>
    </w:p>
    <w:p w14:paraId="266A4905" w14:textId="77777777" w:rsidR="0047157C" w:rsidRDefault="0047157C" w:rsidP="00FB11FE">
      <w:pPr>
        <w:pStyle w:val="ListParagraph"/>
        <w:jc w:val="both"/>
      </w:pPr>
    </w:p>
    <w:p w14:paraId="567FFDE9" w14:textId="2888D408" w:rsidR="0047157C" w:rsidRDefault="009C11EA" w:rsidP="00FB11FE">
      <w:pPr>
        <w:pStyle w:val="ListParagraph"/>
        <w:numPr>
          <w:ilvl w:val="0"/>
          <w:numId w:val="6"/>
        </w:numPr>
        <w:jc w:val="both"/>
      </w:pPr>
      <w:r>
        <w:rPr>
          <w:b/>
        </w:rPr>
        <w:t>Take d</w:t>
      </w:r>
      <w:r w:rsidR="0047157C">
        <w:rPr>
          <w:b/>
        </w:rPr>
        <w:t>etails</w:t>
      </w:r>
    </w:p>
    <w:p w14:paraId="073CBD39" w14:textId="77777777" w:rsidR="0047157C" w:rsidRDefault="0047157C" w:rsidP="00FB11FE">
      <w:pPr>
        <w:pStyle w:val="ListParagraph"/>
        <w:jc w:val="both"/>
      </w:pPr>
      <w:r>
        <w:t>If you are the person being notified of contact with a contagion, take as many details as possible (Who, What, Where, When, Contact Details) from the person making the notification.</w:t>
      </w:r>
    </w:p>
    <w:p w14:paraId="4033E490" w14:textId="77777777" w:rsidR="0047157C" w:rsidRDefault="0047157C" w:rsidP="00FB11FE">
      <w:pPr>
        <w:pStyle w:val="ListParagraph"/>
        <w:jc w:val="both"/>
      </w:pPr>
    </w:p>
    <w:p w14:paraId="21D42C46" w14:textId="77777777" w:rsidR="0047157C" w:rsidRDefault="0047157C" w:rsidP="00FB11FE">
      <w:pPr>
        <w:pStyle w:val="ListParagraph"/>
        <w:numPr>
          <w:ilvl w:val="0"/>
          <w:numId w:val="6"/>
        </w:numPr>
        <w:jc w:val="both"/>
      </w:pPr>
      <w:r>
        <w:rPr>
          <w:b/>
        </w:rPr>
        <w:t>Notify a manager</w:t>
      </w:r>
    </w:p>
    <w:p w14:paraId="63B3499A" w14:textId="77777777" w:rsidR="0047157C" w:rsidRDefault="0047157C" w:rsidP="00FB11FE">
      <w:pPr>
        <w:pStyle w:val="ListParagraph"/>
        <w:jc w:val="both"/>
      </w:pPr>
      <w:r>
        <w:t>The Head of First Aid &amp; Mental Health should be notified as soon as possible of the exposure.</w:t>
      </w:r>
    </w:p>
    <w:p w14:paraId="701B806B" w14:textId="77777777" w:rsidR="00184D0C" w:rsidRDefault="00184D0C" w:rsidP="00FB11FE">
      <w:pPr>
        <w:pStyle w:val="ListParagraph"/>
        <w:jc w:val="both"/>
      </w:pPr>
    </w:p>
    <w:p w14:paraId="6A1A8327" w14:textId="66800A95" w:rsidR="00184D0C" w:rsidRDefault="009C11EA" w:rsidP="00FB11FE">
      <w:pPr>
        <w:pStyle w:val="ListParagraph"/>
        <w:numPr>
          <w:ilvl w:val="0"/>
          <w:numId w:val="6"/>
        </w:numPr>
        <w:jc w:val="both"/>
      </w:pPr>
      <w:r>
        <w:rPr>
          <w:b/>
        </w:rPr>
        <w:t>Further d</w:t>
      </w:r>
      <w:r w:rsidR="00184D0C">
        <w:rPr>
          <w:b/>
        </w:rPr>
        <w:t>etails</w:t>
      </w:r>
    </w:p>
    <w:p w14:paraId="162659CB" w14:textId="77777777" w:rsidR="00184D0C" w:rsidRDefault="00184D0C" w:rsidP="00FB11FE">
      <w:pPr>
        <w:pStyle w:val="ListParagraph"/>
        <w:jc w:val="both"/>
      </w:pPr>
      <w:r>
        <w:lastRenderedPageBreak/>
        <w:t>If necessary, further details of the exposure incident should be obtained by speaking with the person making the notification, or the person who is believed to have exposed others to the contagion (or their manager).  If exposure is not confirmed – proceed to step 8.</w:t>
      </w:r>
    </w:p>
    <w:p w14:paraId="584F866E" w14:textId="77777777" w:rsidR="00184D0C" w:rsidRDefault="00184D0C" w:rsidP="00FB11FE">
      <w:pPr>
        <w:pStyle w:val="ListParagraph"/>
        <w:jc w:val="both"/>
      </w:pPr>
    </w:p>
    <w:p w14:paraId="7DE500F3" w14:textId="34B2ECC3" w:rsidR="00184D0C" w:rsidRPr="00184D0C" w:rsidRDefault="00F43385" w:rsidP="00FB11FE">
      <w:pPr>
        <w:pStyle w:val="ListParagraph"/>
        <w:numPr>
          <w:ilvl w:val="0"/>
          <w:numId w:val="6"/>
        </w:numPr>
        <w:jc w:val="both"/>
      </w:pPr>
      <w:r>
        <w:rPr>
          <w:b/>
        </w:rPr>
        <w:t xml:space="preserve">Red </w:t>
      </w:r>
      <w:r w:rsidR="009C11EA">
        <w:rPr>
          <w:b/>
        </w:rPr>
        <w:t>Cross n</w:t>
      </w:r>
      <w:r>
        <w:rPr>
          <w:b/>
        </w:rPr>
        <w:t>otifi</w:t>
      </w:r>
      <w:r w:rsidR="00184D0C">
        <w:rPr>
          <w:b/>
        </w:rPr>
        <w:t>cations</w:t>
      </w:r>
    </w:p>
    <w:p w14:paraId="5562660F" w14:textId="77777777" w:rsidR="00184D0C" w:rsidRDefault="00184D0C" w:rsidP="00FB11FE">
      <w:pPr>
        <w:pStyle w:val="ListParagraph"/>
        <w:jc w:val="both"/>
      </w:pPr>
      <w:r>
        <w:t>If exposure to a contagion is confirmed, FAMH will take reasonable steps to notify any impacted parties.  This may include (but is not limited to):</w:t>
      </w:r>
    </w:p>
    <w:p w14:paraId="3AF229FC" w14:textId="77777777" w:rsidR="00184D0C" w:rsidRDefault="00184D0C" w:rsidP="00FB11FE">
      <w:pPr>
        <w:pStyle w:val="ListParagraph"/>
        <w:numPr>
          <w:ilvl w:val="0"/>
          <w:numId w:val="7"/>
        </w:numPr>
        <w:jc w:val="both"/>
      </w:pPr>
      <w:r>
        <w:t>All participants on the training course who were potentially exposed</w:t>
      </w:r>
    </w:p>
    <w:p w14:paraId="77418EE5" w14:textId="77777777" w:rsidR="00184D0C" w:rsidRDefault="00184D0C" w:rsidP="00FB11FE">
      <w:pPr>
        <w:pStyle w:val="ListParagraph"/>
        <w:numPr>
          <w:ilvl w:val="0"/>
          <w:numId w:val="7"/>
        </w:numPr>
        <w:jc w:val="both"/>
      </w:pPr>
      <w:r>
        <w:t>Staff and trainer/s involved in the course delivery</w:t>
      </w:r>
    </w:p>
    <w:p w14:paraId="2913EC0A" w14:textId="77777777" w:rsidR="00184D0C" w:rsidRDefault="00184D0C" w:rsidP="00FB11FE">
      <w:pPr>
        <w:pStyle w:val="ListParagraph"/>
        <w:numPr>
          <w:ilvl w:val="0"/>
          <w:numId w:val="7"/>
        </w:numPr>
        <w:jc w:val="both"/>
      </w:pPr>
      <w:r>
        <w:t>Any other parties who may have come into contact with the infected person (transport, local cafes/businesses).</w:t>
      </w:r>
    </w:p>
    <w:p w14:paraId="1AB65145" w14:textId="0F90B068" w:rsidR="00184D0C" w:rsidRDefault="00184D0C" w:rsidP="00FB11FE">
      <w:pPr>
        <w:pStyle w:val="ListParagraph"/>
        <w:numPr>
          <w:ilvl w:val="0"/>
          <w:numId w:val="7"/>
        </w:numPr>
        <w:jc w:val="both"/>
      </w:pPr>
      <w:r>
        <w:t>Red Cross Workplace Health &amp; Safety National Manager</w:t>
      </w:r>
    </w:p>
    <w:p w14:paraId="3CCC380F" w14:textId="77777777" w:rsidR="00FB11FE" w:rsidRDefault="00FB11FE" w:rsidP="00FB11FE">
      <w:pPr>
        <w:pStyle w:val="ListParagraph"/>
        <w:ind w:left="1440"/>
        <w:jc w:val="both"/>
      </w:pPr>
    </w:p>
    <w:p w14:paraId="5F587F09" w14:textId="370EEEDF" w:rsidR="00184D0C" w:rsidRPr="00184D0C" w:rsidRDefault="009C11EA" w:rsidP="00FB11FE">
      <w:pPr>
        <w:pStyle w:val="ListParagraph"/>
        <w:numPr>
          <w:ilvl w:val="0"/>
          <w:numId w:val="6"/>
        </w:numPr>
        <w:jc w:val="both"/>
      </w:pPr>
      <w:r>
        <w:rPr>
          <w:b/>
        </w:rPr>
        <w:t>Encourage self-isolation</w:t>
      </w:r>
    </w:p>
    <w:p w14:paraId="610E543C" w14:textId="77777777" w:rsidR="00184D0C" w:rsidRDefault="00184D0C" w:rsidP="00FB11FE">
      <w:pPr>
        <w:pStyle w:val="ListParagraph"/>
        <w:jc w:val="both"/>
      </w:pPr>
      <w:r>
        <w:t>FAMH will encourage anyone who was potentially exposed to the contagion to self-isolate and to seek further medical assistance, and to follow directions from national, state or territory health authorities.</w:t>
      </w:r>
    </w:p>
    <w:p w14:paraId="7DC26513" w14:textId="77777777" w:rsidR="00184D0C" w:rsidRDefault="00184D0C" w:rsidP="00FB11FE">
      <w:pPr>
        <w:pStyle w:val="ListParagraph"/>
        <w:jc w:val="both"/>
      </w:pPr>
    </w:p>
    <w:p w14:paraId="25AC7D98" w14:textId="4D8E471A" w:rsidR="00184D0C" w:rsidRPr="00184D0C" w:rsidRDefault="009C11EA" w:rsidP="00FB11FE">
      <w:pPr>
        <w:pStyle w:val="ListParagraph"/>
        <w:numPr>
          <w:ilvl w:val="0"/>
          <w:numId w:val="6"/>
        </w:numPr>
        <w:jc w:val="both"/>
      </w:pPr>
      <w:r>
        <w:rPr>
          <w:b/>
        </w:rPr>
        <w:t>Sterilisation s</w:t>
      </w:r>
      <w:r w:rsidR="00184D0C">
        <w:rPr>
          <w:b/>
        </w:rPr>
        <w:t>trategies</w:t>
      </w:r>
    </w:p>
    <w:p w14:paraId="655AF513" w14:textId="77777777" w:rsidR="00184D0C" w:rsidRDefault="00184D0C" w:rsidP="00FB11FE">
      <w:pPr>
        <w:pStyle w:val="ListParagraph"/>
        <w:jc w:val="both"/>
      </w:pPr>
      <w:r>
        <w:t>FAMH will take any other sterilisation strategies as per advice from Red Cross Workplace Health &amp; Safety representatives and national/state/territory health authorities.  This may include (but is not limited to):</w:t>
      </w:r>
    </w:p>
    <w:p w14:paraId="6D78D754" w14:textId="77777777" w:rsidR="00184D0C" w:rsidRDefault="00184D0C" w:rsidP="00FB11FE">
      <w:pPr>
        <w:pStyle w:val="ListParagraph"/>
        <w:numPr>
          <w:ilvl w:val="0"/>
          <w:numId w:val="8"/>
        </w:numPr>
        <w:jc w:val="both"/>
      </w:pPr>
      <w:r>
        <w:t>Replacing the impacted trainer on any upcoming courses</w:t>
      </w:r>
    </w:p>
    <w:p w14:paraId="53B56D31" w14:textId="6FCE0F7C" w:rsidR="00184D0C" w:rsidRDefault="00184D0C" w:rsidP="00FB11FE">
      <w:pPr>
        <w:pStyle w:val="ListParagraph"/>
        <w:numPr>
          <w:ilvl w:val="0"/>
          <w:numId w:val="8"/>
        </w:numPr>
        <w:jc w:val="both"/>
      </w:pPr>
      <w:r>
        <w:t>Undertaking a deep clean of any resources and/or facilities that were used by the contagious persons.</w:t>
      </w:r>
    </w:p>
    <w:p w14:paraId="4F35034E" w14:textId="77777777" w:rsidR="009C11EA" w:rsidRDefault="009C11EA" w:rsidP="009C11EA">
      <w:pPr>
        <w:pStyle w:val="ListParagraph"/>
        <w:ind w:left="1440"/>
        <w:jc w:val="both"/>
      </w:pPr>
    </w:p>
    <w:p w14:paraId="722ADE7E" w14:textId="77777777" w:rsidR="00184D0C" w:rsidRPr="00184D0C" w:rsidRDefault="00184D0C" w:rsidP="00FB11FE">
      <w:pPr>
        <w:pStyle w:val="ListParagraph"/>
        <w:numPr>
          <w:ilvl w:val="0"/>
          <w:numId w:val="6"/>
        </w:numPr>
        <w:jc w:val="both"/>
      </w:pPr>
      <w:r>
        <w:rPr>
          <w:b/>
        </w:rPr>
        <w:t xml:space="preserve">Reporting </w:t>
      </w:r>
    </w:p>
    <w:p w14:paraId="71A684FA" w14:textId="77777777" w:rsidR="00184D0C" w:rsidRPr="00B00F97" w:rsidRDefault="00184D0C" w:rsidP="00FB11FE">
      <w:pPr>
        <w:pStyle w:val="ListParagraph"/>
        <w:jc w:val="both"/>
      </w:pPr>
      <w:r>
        <w:t xml:space="preserve">FAMH will raise an incident report in Red Cross’ </w:t>
      </w:r>
      <w:r w:rsidR="00B00F97">
        <w:t xml:space="preserve">IT system: </w:t>
      </w:r>
      <w:r w:rsidR="00B00F97">
        <w:rPr>
          <w:i/>
        </w:rPr>
        <w:t>ReportIt.</w:t>
      </w:r>
    </w:p>
    <w:p w14:paraId="004222C5" w14:textId="5401CB25" w:rsidR="00B00F97" w:rsidRPr="00B76C64" w:rsidRDefault="00B00F97" w:rsidP="00B76C64">
      <w:pPr>
        <w:pStyle w:val="QMSHeadA"/>
        <w:spacing w:before="120" w:after="120" w:line="240" w:lineRule="auto"/>
        <w:contextualSpacing w:val="0"/>
        <w:jc w:val="both"/>
        <w:rPr>
          <w:rFonts w:ascii="Calibri" w:hAnsi="Calibri"/>
          <w:color w:val="E37222"/>
          <w:sz w:val="22"/>
          <w:szCs w:val="22"/>
          <w:lang w:val="en-AU"/>
        </w:rPr>
      </w:pPr>
      <w:r w:rsidRPr="00B76C64">
        <w:rPr>
          <w:rFonts w:ascii="Calibri" w:hAnsi="Calibri"/>
          <w:color w:val="E37222"/>
          <w:sz w:val="22"/>
          <w:szCs w:val="22"/>
          <w:lang w:val="en-AU"/>
        </w:rPr>
        <w:t>RELATED POLICIES AND LEGISLATION</w:t>
      </w:r>
    </w:p>
    <w:p w14:paraId="043C83C3" w14:textId="77777777" w:rsidR="00B00F97" w:rsidRPr="00B00F97" w:rsidRDefault="00B00F97" w:rsidP="00FB11FE">
      <w:pPr>
        <w:pStyle w:val="QMSEndofDocBullets"/>
        <w:numPr>
          <w:ilvl w:val="0"/>
          <w:numId w:val="11"/>
        </w:numPr>
        <w:spacing w:before="120" w:after="120" w:line="240" w:lineRule="auto"/>
        <w:contextualSpacing w:val="0"/>
        <w:jc w:val="both"/>
        <w:rPr>
          <w:rFonts w:ascii="Calibri" w:hAnsi="Calibri"/>
          <w:color w:val="auto"/>
          <w:sz w:val="22"/>
          <w:szCs w:val="22"/>
        </w:rPr>
      </w:pPr>
      <w:r w:rsidRPr="00B00F97">
        <w:rPr>
          <w:rFonts w:ascii="Calibri" w:hAnsi="Calibri"/>
          <w:color w:val="auto"/>
          <w:sz w:val="22"/>
          <w:szCs w:val="22"/>
          <w:lang w:val="en-AU"/>
        </w:rPr>
        <w:t xml:space="preserve">Red Cross </w:t>
      </w:r>
      <w:hyperlink r:id="rId9" w:history="1">
        <w:r w:rsidRPr="00B00F97">
          <w:rPr>
            <w:rStyle w:val="Hyperlink"/>
            <w:rFonts w:ascii="Calibri" w:hAnsi="Calibri"/>
            <w:color w:val="auto"/>
            <w:sz w:val="22"/>
            <w:szCs w:val="22"/>
            <w:lang w:val="en-AU"/>
          </w:rPr>
          <w:t>Flexible Working Arrangements Policy</w:t>
        </w:r>
      </w:hyperlink>
    </w:p>
    <w:p w14:paraId="2097790E" w14:textId="77777777" w:rsidR="00B00F97" w:rsidRPr="00B00F97" w:rsidRDefault="00B00F97" w:rsidP="00FB11FE">
      <w:pPr>
        <w:pStyle w:val="QMSEndofDocBullets"/>
        <w:numPr>
          <w:ilvl w:val="0"/>
          <w:numId w:val="11"/>
        </w:numPr>
        <w:spacing w:before="120" w:after="120" w:line="240" w:lineRule="auto"/>
        <w:contextualSpacing w:val="0"/>
        <w:jc w:val="both"/>
        <w:rPr>
          <w:rFonts w:ascii="Calibri" w:hAnsi="Calibri"/>
          <w:color w:val="auto"/>
          <w:sz w:val="22"/>
          <w:szCs w:val="22"/>
        </w:rPr>
      </w:pPr>
      <w:r>
        <w:rPr>
          <w:rFonts w:ascii="Calibri" w:hAnsi="Calibri"/>
          <w:color w:val="auto"/>
          <w:sz w:val="22"/>
          <w:szCs w:val="22"/>
          <w:lang w:val="en-AU"/>
        </w:rPr>
        <w:t xml:space="preserve">Red Cross </w:t>
      </w:r>
      <w:hyperlink r:id="rId10" w:history="1">
        <w:r w:rsidRPr="00B00F97">
          <w:rPr>
            <w:rStyle w:val="Hyperlink"/>
            <w:rFonts w:ascii="Calibri" w:hAnsi="Calibri"/>
            <w:sz w:val="22"/>
            <w:szCs w:val="22"/>
            <w:lang w:val="en-AU"/>
          </w:rPr>
          <w:t>Safe Respiratory Workplace Protocol</w:t>
        </w:r>
      </w:hyperlink>
    </w:p>
    <w:p w14:paraId="6E0BCC2F" w14:textId="77777777" w:rsidR="00B00F97" w:rsidRPr="00B00F97" w:rsidRDefault="00B00F97" w:rsidP="00FB11FE">
      <w:pPr>
        <w:pStyle w:val="QMSEndofDocBullets"/>
        <w:numPr>
          <w:ilvl w:val="0"/>
          <w:numId w:val="11"/>
        </w:numPr>
        <w:spacing w:before="120" w:after="120" w:line="240" w:lineRule="auto"/>
        <w:contextualSpacing w:val="0"/>
        <w:jc w:val="both"/>
        <w:rPr>
          <w:rFonts w:ascii="Calibri" w:hAnsi="Calibri"/>
          <w:color w:val="auto"/>
          <w:sz w:val="22"/>
          <w:szCs w:val="22"/>
        </w:rPr>
      </w:pPr>
      <w:r>
        <w:rPr>
          <w:rFonts w:ascii="Calibri" w:hAnsi="Calibri"/>
          <w:color w:val="auto"/>
          <w:sz w:val="22"/>
          <w:szCs w:val="22"/>
          <w:lang w:val="en-AU"/>
        </w:rPr>
        <w:t xml:space="preserve">Red Cross current travel advice.  See travel page on </w:t>
      </w:r>
      <w:hyperlink r:id="rId11" w:history="1">
        <w:r w:rsidRPr="00B00F97">
          <w:rPr>
            <w:rStyle w:val="Hyperlink"/>
            <w:rFonts w:ascii="Calibri" w:hAnsi="Calibri"/>
            <w:sz w:val="22"/>
            <w:szCs w:val="22"/>
            <w:lang w:val="en-AU"/>
          </w:rPr>
          <w:t>the lounge</w:t>
        </w:r>
      </w:hyperlink>
      <w:r>
        <w:rPr>
          <w:rFonts w:ascii="Calibri" w:hAnsi="Calibri"/>
          <w:color w:val="auto"/>
          <w:sz w:val="22"/>
          <w:szCs w:val="22"/>
          <w:lang w:val="en-AU"/>
        </w:rPr>
        <w:t>.</w:t>
      </w:r>
    </w:p>
    <w:p w14:paraId="55A526A3" w14:textId="77777777" w:rsidR="00B00F97" w:rsidRPr="00B00F97" w:rsidRDefault="00B00F97" w:rsidP="00FB11FE">
      <w:pPr>
        <w:pStyle w:val="QMSEndofDocBullets"/>
        <w:numPr>
          <w:ilvl w:val="0"/>
          <w:numId w:val="11"/>
        </w:numPr>
        <w:spacing w:before="120" w:after="120" w:line="240" w:lineRule="auto"/>
        <w:contextualSpacing w:val="0"/>
        <w:jc w:val="both"/>
        <w:rPr>
          <w:rFonts w:ascii="Calibri" w:hAnsi="Calibri"/>
          <w:color w:val="auto"/>
          <w:sz w:val="22"/>
          <w:szCs w:val="22"/>
        </w:rPr>
      </w:pPr>
      <w:r>
        <w:rPr>
          <w:rFonts w:ascii="Calibri" w:hAnsi="Calibri"/>
          <w:color w:val="auto"/>
          <w:sz w:val="22"/>
          <w:szCs w:val="22"/>
          <w:lang w:val="en-AU"/>
        </w:rPr>
        <w:t xml:space="preserve">Australian Government Department of Health (and related warnings).  See </w:t>
      </w:r>
      <w:hyperlink r:id="rId12" w:history="1">
        <w:r w:rsidRPr="00CC6229">
          <w:rPr>
            <w:rStyle w:val="Hyperlink"/>
            <w:rFonts w:ascii="Calibri" w:hAnsi="Calibri"/>
            <w:sz w:val="22"/>
            <w:szCs w:val="22"/>
            <w:lang w:val="en-AU"/>
          </w:rPr>
          <w:t>www.health.gov.au</w:t>
        </w:r>
      </w:hyperlink>
      <w:r>
        <w:rPr>
          <w:rFonts w:ascii="Calibri" w:hAnsi="Calibri"/>
          <w:color w:val="auto"/>
          <w:sz w:val="22"/>
          <w:szCs w:val="22"/>
          <w:lang w:val="en-AU"/>
        </w:rPr>
        <w:t xml:space="preserve">   </w:t>
      </w:r>
    </w:p>
    <w:p w14:paraId="0A269A5C" w14:textId="0E8A336A" w:rsidR="00B00F97" w:rsidRPr="00B76C64" w:rsidRDefault="00B00F97" w:rsidP="00B76C64">
      <w:pPr>
        <w:pStyle w:val="QMSHeadA"/>
        <w:spacing w:before="120" w:after="120" w:line="240" w:lineRule="auto"/>
        <w:contextualSpacing w:val="0"/>
        <w:jc w:val="both"/>
        <w:rPr>
          <w:rFonts w:ascii="Calibri" w:hAnsi="Calibri"/>
          <w:color w:val="E37222"/>
          <w:sz w:val="22"/>
          <w:szCs w:val="22"/>
          <w:lang w:val="en-AU"/>
        </w:rPr>
      </w:pPr>
      <w:r w:rsidRPr="00B76C64">
        <w:rPr>
          <w:rFonts w:ascii="Calibri" w:hAnsi="Calibri"/>
          <w:color w:val="E37222"/>
          <w:sz w:val="22"/>
          <w:szCs w:val="22"/>
          <w:lang w:val="en-AU"/>
        </w:rPr>
        <w:t>PUBLISHING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575"/>
        <w:gridCol w:w="6946"/>
      </w:tblGrid>
      <w:tr w:rsidR="00B00F97" w:rsidRPr="00923A8C" w14:paraId="4BE78015" w14:textId="77777777" w:rsidTr="00F43385">
        <w:trPr>
          <w:trHeight w:val="147"/>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5FC6D1A" w14:textId="77777777" w:rsidR="00B00F97" w:rsidRPr="00923A8C" w:rsidRDefault="00B00F97" w:rsidP="00F43385">
            <w:pPr>
              <w:pStyle w:val="QMSEndofDocTableBold"/>
              <w:spacing w:before="40" w:after="40" w:line="240" w:lineRule="auto"/>
              <w:jc w:val="right"/>
              <w:rPr>
                <w:rFonts w:ascii="Calibri" w:hAnsi="Calibri"/>
                <w:color w:val="auto"/>
                <w:sz w:val="22"/>
              </w:rPr>
            </w:pPr>
            <w:r w:rsidRPr="00923A8C">
              <w:rPr>
                <w:rFonts w:ascii="Calibri" w:hAnsi="Calibri"/>
                <w:color w:val="auto"/>
                <w:sz w:val="22"/>
              </w:rPr>
              <w:t>Document No:</w:t>
            </w:r>
          </w:p>
        </w:tc>
        <w:tc>
          <w:tcPr>
            <w:tcW w:w="6946" w:type="dxa"/>
            <w:tcBorders>
              <w:top w:val="single" w:sz="4" w:space="0" w:color="auto"/>
              <w:left w:val="single" w:sz="4" w:space="0" w:color="auto"/>
              <w:bottom w:val="single" w:sz="4" w:space="0" w:color="auto"/>
              <w:right w:val="single" w:sz="4" w:space="0" w:color="auto"/>
            </w:tcBorders>
            <w:vAlign w:val="center"/>
          </w:tcPr>
          <w:p w14:paraId="3FF24255" w14:textId="0D021CBE" w:rsidR="00B00F97" w:rsidRPr="00923A8C" w:rsidRDefault="00FB11FE" w:rsidP="00F43385">
            <w:pPr>
              <w:spacing w:before="60" w:after="20" w:line="240" w:lineRule="auto"/>
              <w:rPr>
                <w:rFonts w:ascii="Calibri" w:hAnsi="Calibri"/>
              </w:rPr>
            </w:pPr>
            <w:r>
              <w:rPr>
                <w:rFonts w:ascii="Calibri" w:hAnsi="Calibri"/>
              </w:rPr>
              <w:t>TAPOL02</w:t>
            </w:r>
          </w:p>
        </w:tc>
      </w:tr>
      <w:tr w:rsidR="00B00F97" w:rsidRPr="00923A8C" w14:paraId="463D422E" w14:textId="77777777" w:rsidTr="00F43385">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B29913B" w14:textId="77777777" w:rsidR="00B00F97" w:rsidRPr="00923A8C" w:rsidRDefault="00B00F97" w:rsidP="00F43385">
            <w:pPr>
              <w:pStyle w:val="QMSEndofDocTableBold"/>
              <w:spacing w:before="40" w:after="40" w:line="240" w:lineRule="auto"/>
              <w:jc w:val="right"/>
              <w:rPr>
                <w:rFonts w:ascii="Calibri" w:hAnsi="Calibri"/>
                <w:color w:val="auto"/>
                <w:sz w:val="22"/>
              </w:rPr>
            </w:pPr>
            <w:r w:rsidRPr="00923A8C">
              <w:rPr>
                <w:rFonts w:ascii="Calibri" w:hAnsi="Calibri"/>
                <w:color w:val="auto"/>
                <w:sz w:val="22"/>
              </w:rPr>
              <w:t>Document: Name:</w:t>
            </w:r>
          </w:p>
        </w:tc>
        <w:tc>
          <w:tcPr>
            <w:tcW w:w="6946" w:type="dxa"/>
            <w:tcBorders>
              <w:top w:val="single" w:sz="4" w:space="0" w:color="auto"/>
              <w:left w:val="single" w:sz="4" w:space="0" w:color="auto"/>
              <w:bottom w:val="single" w:sz="4" w:space="0" w:color="auto"/>
              <w:right w:val="single" w:sz="4" w:space="0" w:color="auto"/>
            </w:tcBorders>
            <w:vAlign w:val="center"/>
          </w:tcPr>
          <w:p w14:paraId="54B5319D" w14:textId="77777777" w:rsidR="00B00F97" w:rsidRPr="00923A8C" w:rsidRDefault="00B00F97" w:rsidP="00B00F97">
            <w:pPr>
              <w:pStyle w:val="QMSEndofDocTable"/>
              <w:spacing w:before="40" w:after="40" w:line="240" w:lineRule="auto"/>
              <w:rPr>
                <w:rFonts w:ascii="Calibri" w:hAnsi="Calibri"/>
                <w:color w:val="auto"/>
                <w:sz w:val="22"/>
              </w:rPr>
            </w:pPr>
            <w:r>
              <w:rPr>
                <w:rFonts w:ascii="Calibri" w:hAnsi="Calibri"/>
                <w:color w:val="auto"/>
                <w:sz w:val="22"/>
              </w:rPr>
              <w:t xml:space="preserve">Infection Control </w:t>
            </w:r>
            <w:r w:rsidRPr="00923A8C">
              <w:rPr>
                <w:rFonts w:ascii="Calibri" w:hAnsi="Calibri"/>
                <w:color w:val="auto"/>
                <w:sz w:val="22"/>
              </w:rPr>
              <w:t>Policy</w:t>
            </w:r>
            <w:r>
              <w:rPr>
                <w:rFonts w:ascii="Calibri" w:hAnsi="Calibri"/>
                <w:color w:val="auto"/>
                <w:sz w:val="22"/>
              </w:rPr>
              <w:t xml:space="preserve"> &amp; Procedure</w:t>
            </w:r>
          </w:p>
        </w:tc>
      </w:tr>
      <w:tr w:rsidR="00B00F97" w:rsidRPr="00923A8C" w14:paraId="4E9F07ED" w14:textId="77777777" w:rsidTr="00F43385">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720B900" w14:textId="77777777" w:rsidR="00B00F97" w:rsidRPr="00923A8C" w:rsidRDefault="00B00F97" w:rsidP="00F43385">
            <w:pPr>
              <w:pStyle w:val="QMSEndofDocTableBold"/>
              <w:spacing w:before="40" w:after="40" w:line="240" w:lineRule="auto"/>
              <w:jc w:val="right"/>
              <w:rPr>
                <w:rFonts w:ascii="Calibri" w:hAnsi="Calibri"/>
                <w:color w:val="auto"/>
                <w:sz w:val="22"/>
              </w:rPr>
            </w:pPr>
            <w:r w:rsidRPr="00923A8C">
              <w:rPr>
                <w:rFonts w:ascii="Calibri" w:hAnsi="Calibri"/>
                <w:color w:val="auto"/>
                <w:sz w:val="22"/>
              </w:rPr>
              <w:t>Policy Owner:</w:t>
            </w:r>
          </w:p>
        </w:tc>
        <w:tc>
          <w:tcPr>
            <w:tcW w:w="6946" w:type="dxa"/>
            <w:tcBorders>
              <w:top w:val="single" w:sz="4" w:space="0" w:color="auto"/>
              <w:left w:val="single" w:sz="4" w:space="0" w:color="auto"/>
              <w:bottom w:val="single" w:sz="4" w:space="0" w:color="auto"/>
              <w:right w:val="single" w:sz="4" w:space="0" w:color="auto"/>
            </w:tcBorders>
            <w:vAlign w:val="center"/>
          </w:tcPr>
          <w:p w14:paraId="7D660A1D" w14:textId="77777777" w:rsidR="00B00F97" w:rsidRPr="00923A8C" w:rsidRDefault="00B00F97" w:rsidP="00F43385">
            <w:pPr>
              <w:pStyle w:val="QMSEndofDocTable"/>
              <w:spacing w:before="60" w:line="240" w:lineRule="auto"/>
              <w:rPr>
                <w:rFonts w:ascii="Calibri" w:hAnsi="Calibri"/>
                <w:color w:val="auto"/>
                <w:sz w:val="22"/>
              </w:rPr>
            </w:pPr>
            <w:r w:rsidRPr="00923A8C">
              <w:rPr>
                <w:rFonts w:ascii="Calibri" w:hAnsi="Calibri"/>
                <w:color w:val="auto"/>
                <w:sz w:val="22"/>
              </w:rPr>
              <w:t>Quality Team</w:t>
            </w:r>
          </w:p>
        </w:tc>
      </w:tr>
      <w:tr w:rsidR="00B00F97" w:rsidRPr="00923A8C" w14:paraId="4BB056DE" w14:textId="77777777" w:rsidTr="00F43385">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5FFDFA5" w14:textId="77777777" w:rsidR="00B00F97" w:rsidRPr="00923A8C" w:rsidRDefault="00B00F97" w:rsidP="00F43385">
            <w:pPr>
              <w:pStyle w:val="QMSEndofDocTableBold"/>
              <w:spacing w:before="40" w:after="40" w:line="240" w:lineRule="auto"/>
              <w:jc w:val="right"/>
              <w:rPr>
                <w:rFonts w:ascii="Calibri" w:hAnsi="Calibri"/>
                <w:color w:val="auto"/>
                <w:sz w:val="22"/>
              </w:rPr>
            </w:pPr>
            <w:r w:rsidRPr="00923A8C">
              <w:rPr>
                <w:rFonts w:ascii="Calibri" w:hAnsi="Calibri"/>
                <w:color w:val="auto"/>
                <w:sz w:val="22"/>
              </w:rPr>
              <w:t>Status:</w:t>
            </w:r>
          </w:p>
        </w:tc>
        <w:tc>
          <w:tcPr>
            <w:tcW w:w="6946" w:type="dxa"/>
            <w:tcBorders>
              <w:top w:val="single" w:sz="4" w:space="0" w:color="auto"/>
              <w:left w:val="single" w:sz="4" w:space="0" w:color="auto"/>
              <w:bottom w:val="single" w:sz="4" w:space="0" w:color="auto"/>
              <w:right w:val="single" w:sz="4" w:space="0" w:color="auto"/>
            </w:tcBorders>
            <w:vAlign w:val="center"/>
          </w:tcPr>
          <w:p w14:paraId="0433A0E6" w14:textId="77777777" w:rsidR="00B00F97" w:rsidRPr="00923A8C" w:rsidRDefault="00B00F97" w:rsidP="00F43385">
            <w:pPr>
              <w:pStyle w:val="QMSEndofDocTable"/>
              <w:spacing w:before="60" w:line="240" w:lineRule="auto"/>
              <w:rPr>
                <w:rFonts w:ascii="Calibri" w:hAnsi="Calibri"/>
                <w:color w:val="auto"/>
                <w:sz w:val="22"/>
              </w:rPr>
            </w:pPr>
            <w:r>
              <w:rPr>
                <w:rFonts w:ascii="Calibri" w:hAnsi="Calibri"/>
                <w:color w:val="auto"/>
                <w:sz w:val="22"/>
              </w:rPr>
              <w:t>Approved</w:t>
            </w:r>
            <w:r w:rsidRPr="00923A8C">
              <w:rPr>
                <w:rFonts w:ascii="Calibri" w:hAnsi="Calibri"/>
                <w:color w:val="auto"/>
                <w:sz w:val="22"/>
              </w:rPr>
              <w:t xml:space="preserve"> </w:t>
            </w:r>
          </w:p>
        </w:tc>
      </w:tr>
      <w:tr w:rsidR="00B00F97" w:rsidRPr="00923A8C" w14:paraId="4BEE72CB" w14:textId="77777777" w:rsidTr="00F43385">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7016F25" w14:textId="77777777" w:rsidR="00B00F97" w:rsidRPr="00923A8C" w:rsidRDefault="00B00F97" w:rsidP="00F43385">
            <w:pPr>
              <w:pStyle w:val="QMSEndofDocTableBold"/>
              <w:spacing w:before="40" w:after="40" w:line="240" w:lineRule="auto"/>
              <w:jc w:val="right"/>
              <w:rPr>
                <w:rFonts w:ascii="Calibri" w:hAnsi="Calibri"/>
                <w:color w:val="auto"/>
                <w:sz w:val="22"/>
              </w:rPr>
            </w:pPr>
            <w:r w:rsidRPr="00923A8C">
              <w:rPr>
                <w:rFonts w:ascii="Calibri" w:hAnsi="Calibri"/>
                <w:color w:val="auto"/>
                <w:sz w:val="22"/>
              </w:rPr>
              <w:t>Version:</w:t>
            </w:r>
          </w:p>
        </w:tc>
        <w:tc>
          <w:tcPr>
            <w:tcW w:w="6946" w:type="dxa"/>
            <w:tcBorders>
              <w:top w:val="single" w:sz="4" w:space="0" w:color="auto"/>
              <w:left w:val="single" w:sz="4" w:space="0" w:color="auto"/>
              <w:bottom w:val="single" w:sz="4" w:space="0" w:color="auto"/>
              <w:right w:val="single" w:sz="4" w:space="0" w:color="auto"/>
            </w:tcBorders>
            <w:vAlign w:val="center"/>
          </w:tcPr>
          <w:p w14:paraId="1D11B8E2" w14:textId="77777777" w:rsidR="00B00F97" w:rsidRPr="00923A8C" w:rsidRDefault="00B00F97" w:rsidP="00F43385">
            <w:pPr>
              <w:pStyle w:val="QMSEndofDocTable"/>
              <w:spacing w:before="40" w:after="40" w:line="240" w:lineRule="auto"/>
              <w:rPr>
                <w:rFonts w:ascii="Calibri" w:hAnsi="Calibri"/>
                <w:color w:val="auto"/>
                <w:sz w:val="22"/>
              </w:rPr>
            </w:pPr>
            <w:r>
              <w:rPr>
                <w:rFonts w:ascii="Calibri" w:hAnsi="Calibri"/>
                <w:color w:val="auto"/>
                <w:sz w:val="22"/>
              </w:rPr>
              <w:t>1</w:t>
            </w:r>
            <w:r w:rsidRPr="00923A8C">
              <w:rPr>
                <w:rFonts w:ascii="Calibri" w:hAnsi="Calibri"/>
                <w:color w:val="auto"/>
                <w:sz w:val="22"/>
              </w:rPr>
              <w:t>.0</w:t>
            </w:r>
          </w:p>
        </w:tc>
      </w:tr>
      <w:tr w:rsidR="00B00F97" w:rsidRPr="00923A8C" w14:paraId="359B9817" w14:textId="77777777" w:rsidTr="00F43385">
        <w:trPr>
          <w:trHeight w:val="331"/>
        </w:trPr>
        <w:tc>
          <w:tcPr>
            <w:tcW w:w="1368" w:type="dxa"/>
            <w:tcBorders>
              <w:top w:val="single" w:sz="4" w:space="0" w:color="auto"/>
              <w:left w:val="single" w:sz="4" w:space="0" w:color="auto"/>
              <w:bottom w:val="single" w:sz="4" w:space="0" w:color="auto"/>
              <w:right w:val="single" w:sz="4" w:space="0" w:color="auto"/>
            </w:tcBorders>
            <w:shd w:val="clear" w:color="auto" w:fill="F2F2F2"/>
            <w:vAlign w:val="center"/>
          </w:tcPr>
          <w:p w14:paraId="163A86EA" w14:textId="77777777" w:rsidR="00B00F97" w:rsidRPr="00923A8C" w:rsidRDefault="00B00F97" w:rsidP="00F43385">
            <w:pPr>
              <w:pStyle w:val="QMSEndofDocTableBold"/>
              <w:spacing w:before="40" w:after="40" w:line="240" w:lineRule="auto"/>
              <w:jc w:val="right"/>
              <w:rPr>
                <w:rFonts w:ascii="Calibri" w:hAnsi="Calibri"/>
                <w:color w:val="auto"/>
                <w:sz w:val="22"/>
              </w:rPr>
            </w:pPr>
            <w:r w:rsidRPr="00923A8C">
              <w:rPr>
                <w:rFonts w:ascii="Calibri" w:hAnsi="Calibri"/>
                <w:color w:val="auto"/>
                <w:sz w:val="22"/>
              </w:rPr>
              <w:t xml:space="preserve">Rationale: </w:t>
            </w:r>
          </w:p>
        </w:tc>
        <w:tc>
          <w:tcPr>
            <w:tcW w:w="1575" w:type="dxa"/>
            <w:tcBorders>
              <w:top w:val="single" w:sz="4" w:space="0" w:color="auto"/>
              <w:left w:val="single" w:sz="4" w:space="0" w:color="auto"/>
              <w:right w:val="single" w:sz="4" w:space="0" w:color="auto"/>
            </w:tcBorders>
            <w:shd w:val="clear" w:color="auto" w:fill="F2F2F2"/>
            <w:vAlign w:val="center"/>
          </w:tcPr>
          <w:p w14:paraId="5E568883" w14:textId="77777777" w:rsidR="00B00F97" w:rsidRPr="00923A8C" w:rsidRDefault="00B00F97" w:rsidP="00F43385">
            <w:pPr>
              <w:pStyle w:val="QMSEndofDocTableBold"/>
              <w:spacing w:before="40" w:after="40" w:line="240" w:lineRule="auto"/>
              <w:jc w:val="right"/>
              <w:rPr>
                <w:rFonts w:ascii="Calibri" w:hAnsi="Calibri"/>
                <w:color w:val="auto"/>
                <w:sz w:val="22"/>
              </w:rPr>
            </w:pPr>
            <w:r w:rsidRPr="00923A8C">
              <w:rPr>
                <w:rFonts w:ascii="Calibri" w:hAnsi="Calibri"/>
                <w:color w:val="auto"/>
                <w:sz w:val="22"/>
              </w:rPr>
              <w:t>VQF</w:t>
            </w:r>
          </w:p>
        </w:tc>
        <w:tc>
          <w:tcPr>
            <w:tcW w:w="6946" w:type="dxa"/>
            <w:tcBorders>
              <w:top w:val="single" w:sz="4" w:space="0" w:color="auto"/>
              <w:left w:val="single" w:sz="4" w:space="0" w:color="auto"/>
              <w:right w:val="single" w:sz="4" w:space="0" w:color="auto"/>
            </w:tcBorders>
            <w:vAlign w:val="center"/>
          </w:tcPr>
          <w:p w14:paraId="38BFEAB3" w14:textId="77777777" w:rsidR="00B00F97" w:rsidRPr="00F11454" w:rsidRDefault="00B00F97" w:rsidP="00F43385">
            <w:pPr>
              <w:pStyle w:val="ListParagraph"/>
              <w:spacing w:after="58"/>
              <w:ind w:left="0"/>
              <w:rPr>
                <w:rFonts w:ascii="Calibri" w:hAnsi="Calibri"/>
              </w:rPr>
            </w:pPr>
            <w:r>
              <w:rPr>
                <w:rFonts w:ascii="Calibri" w:hAnsi="Calibri"/>
              </w:rPr>
              <w:t>N/A</w:t>
            </w:r>
          </w:p>
        </w:tc>
      </w:tr>
      <w:tr w:rsidR="00B00F97" w:rsidRPr="00923A8C" w14:paraId="212FD84C" w14:textId="77777777" w:rsidTr="00F43385">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D2673A3" w14:textId="77777777" w:rsidR="00B00F97" w:rsidRPr="00923A8C" w:rsidRDefault="00B00F97" w:rsidP="00F43385">
            <w:pPr>
              <w:pStyle w:val="QMSEndofDocTableBold"/>
              <w:spacing w:before="40" w:after="40" w:line="240" w:lineRule="auto"/>
              <w:jc w:val="right"/>
              <w:rPr>
                <w:rFonts w:ascii="Calibri" w:hAnsi="Calibri"/>
                <w:color w:val="auto"/>
                <w:sz w:val="22"/>
              </w:rPr>
            </w:pPr>
            <w:r w:rsidRPr="00923A8C">
              <w:rPr>
                <w:rFonts w:ascii="Calibri" w:hAnsi="Calibri"/>
                <w:color w:val="auto"/>
                <w:sz w:val="22"/>
              </w:rPr>
              <w:t>Relevance:</w:t>
            </w:r>
          </w:p>
        </w:tc>
        <w:tc>
          <w:tcPr>
            <w:tcW w:w="6946" w:type="dxa"/>
            <w:tcBorders>
              <w:top w:val="single" w:sz="4" w:space="0" w:color="auto"/>
              <w:left w:val="single" w:sz="4" w:space="0" w:color="auto"/>
              <w:bottom w:val="single" w:sz="4" w:space="0" w:color="auto"/>
              <w:right w:val="single" w:sz="4" w:space="0" w:color="auto"/>
            </w:tcBorders>
            <w:vAlign w:val="center"/>
          </w:tcPr>
          <w:p w14:paraId="372F006B" w14:textId="77777777" w:rsidR="00B00F97" w:rsidRPr="00923A8C" w:rsidRDefault="00B00F97" w:rsidP="00B00F97">
            <w:pPr>
              <w:pStyle w:val="QMSEndofDocTable"/>
              <w:spacing w:before="40" w:after="40" w:line="240" w:lineRule="auto"/>
              <w:rPr>
                <w:rFonts w:ascii="Calibri" w:hAnsi="Calibri"/>
                <w:color w:val="auto"/>
                <w:sz w:val="22"/>
              </w:rPr>
            </w:pPr>
            <w:r w:rsidRPr="00923A8C">
              <w:rPr>
                <w:rFonts w:ascii="Calibri" w:hAnsi="Calibri"/>
                <w:color w:val="auto"/>
                <w:sz w:val="22"/>
              </w:rPr>
              <w:t xml:space="preserve">All staff of Red Cross </w:t>
            </w:r>
            <w:r>
              <w:rPr>
                <w:rFonts w:ascii="Calibri" w:hAnsi="Calibri"/>
                <w:color w:val="auto"/>
                <w:sz w:val="22"/>
              </w:rPr>
              <w:t>First Aid &amp; Mental Health</w:t>
            </w:r>
            <w:r w:rsidRPr="00923A8C">
              <w:rPr>
                <w:rFonts w:ascii="Calibri" w:hAnsi="Calibri"/>
                <w:color w:val="auto"/>
                <w:sz w:val="22"/>
              </w:rPr>
              <w:t>.</w:t>
            </w:r>
          </w:p>
        </w:tc>
      </w:tr>
      <w:tr w:rsidR="00B00F97" w:rsidRPr="00923A8C" w14:paraId="7ECD4CF7" w14:textId="77777777" w:rsidTr="00F43385">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389A3C4" w14:textId="77777777" w:rsidR="00B00F97" w:rsidRPr="00923A8C" w:rsidRDefault="00B00F97" w:rsidP="00F43385">
            <w:pPr>
              <w:pStyle w:val="QMSEndofDocTableBold"/>
              <w:spacing w:before="40" w:after="40" w:line="240" w:lineRule="auto"/>
              <w:jc w:val="right"/>
              <w:rPr>
                <w:rFonts w:ascii="Calibri" w:hAnsi="Calibri"/>
                <w:color w:val="auto"/>
                <w:sz w:val="22"/>
              </w:rPr>
            </w:pPr>
            <w:r w:rsidRPr="00923A8C">
              <w:rPr>
                <w:rFonts w:ascii="Calibri" w:hAnsi="Calibri"/>
                <w:color w:val="auto"/>
                <w:sz w:val="22"/>
              </w:rPr>
              <w:lastRenderedPageBreak/>
              <w:t>Circulation:</w:t>
            </w:r>
          </w:p>
        </w:tc>
        <w:tc>
          <w:tcPr>
            <w:tcW w:w="6946" w:type="dxa"/>
            <w:tcBorders>
              <w:top w:val="single" w:sz="4" w:space="0" w:color="auto"/>
              <w:left w:val="single" w:sz="4" w:space="0" w:color="auto"/>
              <w:bottom w:val="single" w:sz="4" w:space="0" w:color="auto"/>
              <w:right w:val="single" w:sz="4" w:space="0" w:color="auto"/>
            </w:tcBorders>
            <w:vAlign w:val="center"/>
          </w:tcPr>
          <w:p w14:paraId="125C6CF9" w14:textId="77777777" w:rsidR="00B00F97" w:rsidRPr="00923A8C" w:rsidRDefault="00B00F97" w:rsidP="00F43385">
            <w:pPr>
              <w:pStyle w:val="QMSEndofDocTable"/>
              <w:spacing w:before="40" w:after="40" w:line="240" w:lineRule="auto"/>
              <w:rPr>
                <w:rFonts w:ascii="Calibri" w:hAnsi="Calibri"/>
                <w:color w:val="auto"/>
                <w:sz w:val="22"/>
              </w:rPr>
            </w:pPr>
            <w:r w:rsidRPr="00923A8C">
              <w:rPr>
                <w:rFonts w:ascii="Calibri" w:hAnsi="Calibri"/>
                <w:color w:val="auto"/>
                <w:sz w:val="22"/>
              </w:rPr>
              <w:t>To be published in policy and procedure documents.</w:t>
            </w:r>
          </w:p>
        </w:tc>
      </w:tr>
    </w:tbl>
    <w:p w14:paraId="250EAEFF" w14:textId="77777777" w:rsidR="00B00F97" w:rsidRPr="00F87A0B" w:rsidRDefault="00B00F97" w:rsidP="00B00F97"/>
    <w:p w14:paraId="3F5C2B80" w14:textId="77777777" w:rsidR="00B00F97" w:rsidRPr="00B76C64" w:rsidRDefault="00B00F97" w:rsidP="00B76C64">
      <w:pPr>
        <w:pStyle w:val="QMSHeadA"/>
        <w:spacing w:before="120" w:after="120" w:line="240" w:lineRule="auto"/>
        <w:contextualSpacing w:val="0"/>
        <w:jc w:val="both"/>
        <w:rPr>
          <w:rFonts w:ascii="Calibri" w:hAnsi="Calibri"/>
          <w:color w:val="E37222"/>
          <w:sz w:val="22"/>
          <w:szCs w:val="22"/>
          <w:lang w:val="en-AU"/>
        </w:rPr>
      </w:pPr>
      <w:r w:rsidRPr="00B76C64">
        <w:rPr>
          <w:rFonts w:ascii="Calibri" w:hAnsi="Calibri"/>
          <w:color w:val="E37222"/>
          <w:sz w:val="22"/>
          <w:szCs w:val="22"/>
          <w:lang w:val="en-AU"/>
        </w:rPr>
        <w:t>POLICY HISTORY</w:t>
      </w:r>
      <w:bookmarkStart w:id="0" w:name="_GoBack"/>
      <w:bookmarkEnd w:id="0"/>
      <w:permStart w:id="1450186828" w:edGrp="everyone"/>
      <w:permEnd w:id="1450186828"/>
    </w:p>
    <w:p w14:paraId="4DFDB68D" w14:textId="77777777" w:rsidR="00B00F97" w:rsidRPr="00923A8C" w:rsidRDefault="00B00F97" w:rsidP="00B00F97">
      <w:pPr>
        <w:spacing w:after="0" w:line="240" w:lineRule="auto"/>
        <w:rPr>
          <w:rFonts w:ascii="Calibri" w:hAnsi="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685"/>
        <w:gridCol w:w="2700"/>
        <w:gridCol w:w="3481"/>
      </w:tblGrid>
      <w:tr w:rsidR="00B00F97" w:rsidRPr="00923A8C" w14:paraId="154CD28F" w14:textId="77777777" w:rsidTr="00F43385">
        <w:tc>
          <w:tcPr>
            <w:tcW w:w="1023" w:type="dxa"/>
            <w:tcBorders>
              <w:bottom w:val="single" w:sz="4" w:space="0" w:color="auto"/>
            </w:tcBorders>
            <w:shd w:val="clear" w:color="auto" w:fill="E0E0E0"/>
            <w:vAlign w:val="center"/>
          </w:tcPr>
          <w:p w14:paraId="19510C07" w14:textId="77777777" w:rsidR="00B00F97" w:rsidRPr="00923A8C" w:rsidRDefault="00B00F97" w:rsidP="00F43385">
            <w:pPr>
              <w:pStyle w:val="QMSEndofDocTableBold"/>
              <w:spacing w:before="0" w:after="0" w:line="240" w:lineRule="auto"/>
              <w:jc w:val="center"/>
              <w:rPr>
                <w:rFonts w:ascii="Calibri" w:hAnsi="Calibri"/>
                <w:color w:val="auto"/>
                <w:sz w:val="22"/>
              </w:rPr>
            </w:pPr>
            <w:r w:rsidRPr="00923A8C">
              <w:rPr>
                <w:rFonts w:ascii="Calibri" w:hAnsi="Calibri"/>
                <w:color w:val="auto"/>
                <w:sz w:val="22"/>
              </w:rPr>
              <w:t>Version</w:t>
            </w:r>
          </w:p>
        </w:tc>
        <w:tc>
          <w:tcPr>
            <w:tcW w:w="2685" w:type="dxa"/>
            <w:tcBorders>
              <w:bottom w:val="single" w:sz="4" w:space="0" w:color="auto"/>
            </w:tcBorders>
            <w:shd w:val="clear" w:color="auto" w:fill="E0E0E0"/>
            <w:vAlign w:val="center"/>
          </w:tcPr>
          <w:p w14:paraId="554722FC" w14:textId="77777777" w:rsidR="00B00F97" w:rsidRPr="00923A8C" w:rsidRDefault="00B00F97" w:rsidP="00F43385">
            <w:pPr>
              <w:pStyle w:val="QMSEndofDocTableBold"/>
              <w:spacing w:before="0" w:after="0" w:line="240" w:lineRule="auto"/>
              <w:jc w:val="center"/>
              <w:rPr>
                <w:rFonts w:ascii="Calibri" w:hAnsi="Calibri"/>
                <w:color w:val="auto"/>
                <w:sz w:val="22"/>
              </w:rPr>
            </w:pPr>
            <w:r w:rsidRPr="00923A8C">
              <w:rPr>
                <w:rFonts w:ascii="Calibri" w:hAnsi="Calibri"/>
                <w:color w:val="auto"/>
                <w:sz w:val="22"/>
              </w:rPr>
              <w:t>Version Approval Date</w:t>
            </w:r>
          </w:p>
        </w:tc>
        <w:tc>
          <w:tcPr>
            <w:tcW w:w="2700" w:type="dxa"/>
            <w:tcBorders>
              <w:bottom w:val="single" w:sz="4" w:space="0" w:color="auto"/>
            </w:tcBorders>
            <w:shd w:val="clear" w:color="auto" w:fill="E0E0E0"/>
            <w:vAlign w:val="center"/>
          </w:tcPr>
          <w:p w14:paraId="25161177" w14:textId="77777777" w:rsidR="00B00F97" w:rsidRPr="00923A8C" w:rsidRDefault="00B00F97" w:rsidP="00F43385">
            <w:pPr>
              <w:pStyle w:val="QMSEndofDocTableBold"/>
              <w:spacing w:before="0" w:after="0" w:line="240" w:lineRule="auto"/>
              <w:jc w:val="center"/>
              <w:rPr>
                <w:rFonts w:ascii="Calibri" w:hAnsi="Calibri"/>
                <w:color w:val="auto"/>
                <w:sz w:val="22"/>
              </w:rPr>
            </w:pPr>
            <w:r w:rsidRPr="00923A8C">
              <w:rPr>
                <w:rFonts w:ascii="Calibri" w:hAnsi="Calibri"/>
                <w:color w:val="auto"/>
                <w:sz w:val="22"/>
              </w:rPr>
              <w:t>Approver</w:t>
            </w:r>
          </w:p>
        </w:tc>
        <w:tc>
          <w:tcPr>
            <w:tcW w:w="3481" w:type="dxa"/>
            <w:tcBorders>
              <w:bottom w:val="single" w:sz="4" w:space="0" w:color="auto"/>
            </w:tcBorders>
            <w:shd w:val="clear" w:color="auto" w:fill="E0E0E0"/>
            <w:vAlign w:val="center"/>
          </w:tcPr>
          <w:p w14:paraId="5AA8B5A1" w14:textId="77777777" w:rsidR="00B00F97" w:rsidRPr="00923A8C" w:rsidRDefault="00B00F97" w:rsidP="00F43385">
            <w:pPr>
              <w:spacing w:after="0" w:line="240" w:lineRule="auto"/>
              <w:jc w:val="center"/>
              <w:rPr>
                <w:rFonts w:ascii="Calibri" w:hAnsi="Calibri"/>
                <w:b/>
              </w:rPr>
            </w:pPr>
            <w:r w:rsidRPr="00923A8C">
              <w:rPr>
                <w:rFonts w:ascii="Calibri" w:hAnsi="Calibri"/>
                <w:b/>
              </w:rPr>
              <w:t>Summary of Changes</w:t>
            </w:r>
          </w:p>
        </w:tc>
      </w:tr>
      <w:tr w:rsidR="00B00F97" w:rsidRPr="00923A8C" w14:paraId="41E416C4" w14:textId="77777777" w:rsidTr="00F43385">
        <w:tc>
          <w:tcPr>
            <w:tcW w:w="1023" w:type="dxa"/>
            <w:shd w:val="clear" w:color="auto" w:fill="auto"/>
            <w:vAlign w:val="center"/>
          </w:tcPr>
          <w:p w14:paraId="3F366F19" w14:textId="77777777" w:rsidR="00B00F97" w:rsidRPr="00923A8C" w:rsidRDefault="00B00F97" w:rsidP="00F43385">
            <w:pPr>
              <w:pStyle w:val="QMSEndofDocTableBold"/>
              <w:spacing w:before="0" w:after="0" w:line="240" w:lineRule="auto"/>
              <w:jc w:val="center"/>
              <w:rPr>
                <w:rFonts w:ascii="Calibri" w:hAnsi="Calibri"/>
                <w:b w:val="0"/>
                <w:color w:val="auto"/>
                <w:sz w:val="22"/>
              </w:rPr>
            </w:pPr>
            <w:r>
              <w:rPr>
                <w:rFonts w:ascii="Calibri" w:hAnsi="Calibri"/>
                <w:b w:val="0"/>
                <w:color w:val="auto"/>
                <w:sz w:val="22"/>
              </w:rPr>
              <w:t>1.0</w:t>
            </w:r>
          </w:p>
        </w:tc>
        <w:tc>
          <w:tcPr>
            <w:tcW w:w="2685" w:type="dxa"/>
            <w:shd w:val="clear" w:color="auto" w:fill="auto"/>
            <w:vAlign w:val="center"/>
          </w:tcPr>
          <w:p w14:paraId="2650DFEF" w14:textId="54DF0891" w:rsidR="00B00F97" w:rsidRPr="00923A8C" w:rsidRDefault="00FB11FE" w:rsidP="00F43385">
            <w:pPr>
              <w:pStyle w:val="QMSEndofDocTableBold"/>
              <w:spacing w:before="0" w:after="0" w:line="240" w:lineRule="auto"/>
              <w:jc w:val="center"/>
              <w:rPr>
                <w:rFonts w:ascii="Calibri" w:hAnsi="Calibri"/>
                <w:b w:val="0"/>
                <w:color w:val="auto"/>
                <w:sz w:val="22"/>
              </w:rPr>
            </w:pPr>
            <w:r>
              <w:rPr>
                <w:rFonts w:ascii="Calibri" w:hAnsi="Calibri"/>
                <w:b w:val="0"/>
                <w:color w:val="auto"/>
                <w:sz w:val="22"/>
              </w:rPr>
              <w:t>7/5/2020</w:t>
            </w:r>
          </w:p>
        </w:tc>
        <w:tc>
          <w:tcPr>
            <w:tcW w:w="2700" w:type="dxa"/>
            <w:shd w:val="clear" w:color="auto" w:fill="auto"/>
            <w:vAlign w:val="center"/>
          </w:tcPr>
          <w:p w14:paraId="07ABA31A" w14:textId="77777777" w:rsidR="00B00F97" w:rsidRPr="00923A8C" w:rsidRDefault="00B00F97" w:rsidP="00F43385">
            <w:pPr>
              <w:pStyle w:val="QMSEndofDocTableBold"/>
              <w:spacing w:before="0" w:after="0" w:line="240" w:lineRule="auto"/>
              <w:jc w:val="center"/>
              <w:rPr>
                <w:rFonts w:ascii="Calibri" w:hAnsi="Calibri"/>
                <w:b w:val="0"/>
                <w:color w:val="auto"/>
                <w:sz w:val="22"/>
              </w:rPr>
            </w:pPr>
            <w:r>
              <w:rPr>
                <w:rFonts w:ascii="Calibri" w:hAnsi="Calibri"/>
                <w:b w:val="0"/>
                <w:color w:val="auto"/>
                <w:sz w:val="22"/>
              </w:rPr>
              <w:t>Head of FAMH</w:t>
            </w:r>
          </w:p>
        </w:tc>
        <w:tc>
          <w:tcPr>
            <w:tcW w:w="3481" w:type="dxa"/>
            <w:shd w:val="clear" w:color="auto" w:fill="auto"/>
            <w:vAlign w:val="center"/>
          </w:tcPr>
          <w:p w14:paraId="5E9CD6AA" w14:textId="77777777" w:rsidR="00B00F97" w:rsidRPr="00923A8C" w:rsidRDefault="00B00F97" w:rsidP="00F43385">
            <w:pPr>
              <w:pStyle w:val="QMSEndofDocTable"/>
              <w:spacing w:before="0" w:after="0" w:line="240" w:lineRule="auto"/>
              <w:jc w:val="center"/>
              <w:rPr>
                <w:rFonts w:ascii="Calibri" w:hAnsi="Calibri"/>
                <w:color w:val="auto"/>
                <w:sz w:val="22"/>
              </w:rPr>
            </w:pPr>
            <w:r>
              <w:rPr>
                <w:rFonts w:ascii="Calibri" w:hAnsi="Calibri"/>
                <w:color w:val="auto"/>
                <w:sz w:val="22"/>
              </w:rPr>
              <w:t>Implemented policy &amp; procedure</w:t>
            </w:r>
          </w:p>
        </w:tc>
      </w:tr>
      <w:tr w:rsidR="00B00F97" w:rsidRPr="00923A8C" w14:paraId="2CFAA432" w14:textId="77777777" w:rsidTr="00F43385">
        <w:tc>
          <w:tcPr>
            <w:tcW w:w="1023" w:type="dxa"/>
            <w:shd w:val="clear" w:color="auto" w:fill="auto"/>
            <w:vAlign w:val="center"/>
          </w:tcPr>
          <w:p w14:paraId="664A4354" w14:textId="77777777" w:rsidR="00B00F97" w:rsidRPr="00923A8C" w:rsidRDefault="00B00F97" w:rsidP="00F43385">
            <w:pPr>
              <w:pStyle w:val="QMSEndofDocTableBold"/>
              <w:spacing w:before="0" w:after="0" w:line="240" w:lineRule="auto"/>
              <w:jc w:val="center"/>
              <w:rPr>
                <w:rFonts w:ascii="Calibri" w:hAnsi="Calibri"/>
                <w:b w:val="0"/>
                <w:color w:val="auto"/>
                <w:sz w:val="22"/>
              </w:rPr>
            </w:pPr>
          </w:p>
        </w:tc>
        <w:tc>
          <w:tcPr>
            <w:tcW w:w="2685" w:type="dxa"/>
            <w:shd w:val="clear" w:color="auto" w:fill="auto"/>
            <w:vAlign w:val="center"/>
          </w:tcPr>
          <w:p w14:paraId="4A05DD75" w14:textId="77777777" w:rsidR="00B00F97" w:rsidRPr="00923A8C" w:rsidRDefault="00B00F97" w:rsidP="00F43385">
            <w:pPr>
              <w:pStyle w:val="QMSEndofDocTableBold"/>
              <w:spacing w:before="0" w:after="0" w:line="240" w:lineRule="auto"/>
              <w:jc w:val="center"/>
              <w:rPr>
                <w:rFonts w:ascii="Calibri" w:hAnsi="Calibri"/>
                <w:b w:val="0"/>
                <w:color w:val="auto"/>
                <w:sz w:val="22"/>
              </w:rPr>
            </w:pPr>
          </w:p>
        </w:tc>
        <w:tc>
          <w:tcPr>
            <w:tcW w:w="2700" w:type="dxa"/>
            <w:shd w:val="clear" w:color="auto" w:fill="auto"/>
            <w:vAlign w:val="center"/>
          </w:tcPr>
          <w:p w14:paraId="5E0DB994" w14:textId="77777777" w:rsidR="00B00F97" w:rsidRPr="00923A8C" w:rsidRDefault="00B00F97" w:rsidP="00F43385">
            <w:pPr>
              <w:pStyle w:val="QMSEndofDocTableBold"/>
              <w:spacing w:before="0" w:after="0" w:line="240" w:lineRule="auto"/>
              <w:jc w:val="center"/>
              <w:rPr>
                <w:rFonts w:ascii="Calibri" w:hAnsi="Calibri"/>
                <w:b w:val="0"/>
                <w:color w:val="auto"/>
                <w:sz w:val="22"/>
              </w:rPr>
            </w:pPr>
          </w:p>
        </w:tc>
        <w:tc>
          <w:tcPr>
            <w:tcW w:w="3481" w:type="dxa"/>
            <w:shd w:val="clear" w:color="auto" w:fill="auto"/>
            <w:vAlign w:val="center"/>
          </w:tcPr>
          <w:p w14:paraId="4F954811" w14:textId="77777777" w:rsidR="00B00F97" w:rsidRPr="00923A8C" w:rsidRDefault="00B00F97" w:rsidP="00F43385">
            <w:pPr>
              <w:pStyle w:val="QMSEndofDocTable"/>
              <w:spacing w:before="0" w:after="0" w:line="240" w:lineRule="auto"/>
              <w:jc w:val="center"/>
              <w:rPr>
                <w:rFonts w:ascii="Calibri" w:hAnsi="Calibri"/>
                <w:color w:val="auto"/>
                <w:sz w:val="22"/>
              </w:rPr>
            </w:pPr>
          </w:p>
        </w:tc>
      </w:tr>
    </w:tbl>
    <w:p w14:paraId="2679DAD9" w14:textId="6D5E58EB" w:rsidR="00695983" w:rsidRPr="00695983" w:rsidRDefault="00695983">
      <w:pPr>
        <w:rPr>
          <w:sz w:val="36"/>
          <w:szCs w:val="36"/>
        </w:rPr>
      </w:pPr>
    </w:p>
    <w:sectPr w:rsidR="00695983" w:rsidRPr="00695983" w:rsidSect="00695983">
      <w:headerReference w:type="default" r:id="rId13"/>
      <w:footerReference w:type="default" r:id="rId14"/>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ECE5A" w14:textId="77777777" w:rsidR="009C11EA" w:rsidRDefault="009C11EA" w:rsidP="00695983">
      <w:pPr>
        <w:spacing w:after="0" w:line="240" w:lineRule="auto"/>
      </w:pPr>
      <w:r>
        <w:separator/>
      </w:r>
    </w:p>
  </w:endnote>
  <w:endnote w:type="continuationSeparator" w:id="0">
    <w:p w14:paraId="24B67058" w14:textId="77777777" w:rsidR="009C11EA" w:rsidRDefault="009C11EA" w:rsidP="00695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4F9B" w14:textId="1AC39CFC" w:rsidR="009C11EA" w:rsidRPr="008B71A1" w:rsidRDefault="009C11EA" w:rsidP="00F02A62">
    <w:pPr>
      <w:pStyle w:val="Footer1"/>
      <w:pBdr>
        <w:top w:val="single" w:sz="4" w:space="1" w:color="auto"/>
      </w:pBdr>
      <w:tabs>
        <w:tab w:val="clear" w:pos="9071"/>
      </w:tabs>
      <w:spacing w:after="0"/>
      <w:rPr>
        <w:rFonts w:ascii="Calibri" w:hAnsi="Calibri"/>
        <w:color w:val="auto"/>
        <w:sz w:val="13"/>
        <w:szCs w:val="13"/>
      </w:rPr>
    </w:pPr>
    <w:r w:rsidRPr="008B71A1">
      <w:rPr>
        <w:rFonts w:ascii="Calibri" w:hAnsi="Calibri"/>
        <w:color w:val="auto"/>
        <w:sz w:val="13"/>
        <w:szCs w:val="13"/>
      </w:rPr>
      <w:t xml:space="preserve">Page </w:t>
    </w:r>
    <w:r w:rsidRPr="008B71A1">
      <w:rPr>
        <w:rFonts w:ascii="Calibri" w:hAnsi="Calibri"/>
        <w:color w:val="auto"/>
        <w:sz w:val="13"/>
        <w:szCs w:val="13"/>
      </w:rPr>
      <w:fldChar w:fldCharType="begin"/>
    </w:r>
    <w:r w:rsidRPr="008B71A1">
      <w:rPr>
        <w:rFonts w:ascii="Calibri" w:hAnsi="Calibri"/>
        <w:color w:val="auto"/>
        <w:sz w:val="13"/>
        <w:szCs w:val="13"/>
      </w:rPr>
      <w:instrText xml:space="preserve"> PAGE </w:instrText>
    </w:r>
    <w:r w:rsidRPr="008B71A1">
      <w:rPr>
        <w:rFonts w:ascii="Calibri" w:hAnsi="Calibri"/>
        <w:color w:val="auto"/>
        <w:sz w:val="13"/>
        <w:szCs w:val="13"/>
      </w:rPr>
      <w:fldChar w:fldCharType="separate"/>
    </w:r>
    <w:r w:rsidR="00751127">
      <w:rPr>
        <w:rFonts w:ascii="Calibri" w:hAnsi="Calibri"/>
        <w:noProof/>
        <w:color w:val="auto"/>
        <w:sz w:val="13"/>
        <w:szCs w:val="13"/>
      </w:rPr>
      <w:t>1</w:t>
    </w:r>
    <w:r w:rsidRPr="008B71A1">
      <w:rPr>
        <w:rFonts w:ascii="Calibri" w:hAnsi="Calibri"/>
        <w:color w:val="auto"/>
        <w:sz w:val="13"/>
        <w:szCs w:val="13"/>
      </w:rPr>
      <w:fldChar w:fldCharType="end"/>
    </w:r>
    <w:r w:rsidRPr="008B71A1">
      <w:rPr>
        <w:rFonts w:ascii="Calibri" w:hAnsi="Calibri"/>
        <w:color w:val="auto"/>
        <w:sz w:val="13"/>
        <w:szCs w:val="13"/>
      </w:rPr>
      <w:t xml:space="preserve"> of </w:t>
    </w:r>
    <w:r w:rsidRPr="008B71A1">
      <w:rPr>
        <w:rFonts w:ascii="Calibri" w:hAnsi="Calibri"/>
        <w:color w:val="auto"/>
        <w:sz w:val="13"/>
        <w:szCs w:val="13"/>
      </w:rPr>
      <w:fldChar w:fldCharType="begin"/>
    </w:r>
    <w:r w:rsidRPr="008B71A1">
      <w:rPr>
        <w:rFonts w:ascii="Calibri" w:hAnsi="Calibri"/>
        <w:color w:val="auto"/>
        <w:sz w:val="13"/>
        <w:szCs w:val="13"/>
      </w:rPr>
      <w:instrText xml:space="preserve"> NUMPAGES </w:instrText>
    </w:r>
    <w:r w:rsidRPr="008B71A1">
      <w:rPr>
        <w:rFonts w:ascii="Calibri" w:hAnsi="Calibri"/>
        <w:color w:val="auto"/>
        <w:sz w:val="13"/>
        <w:szCs w:val="13"/>
      </w:rPr>
      <w:fldChar w:fldCharType="separate"/>
    </w:r>
    <w:r w:rsidR="00751127">
      <w:rPr>
        <w:rFonts w:ascii="Calibri" w:hAnsi="Calibri"/>
        <w:noProof/>
        <w:color w:val="auto"/>
        <w:sz w:val="13"/>
        <w:szCs w:val="13"/>
      </w:rPr>
      <w:t>3</w:t>
    </w:r>
    <w:r w:rsidRPr="008B71A1">
      <w:rPr>
        <w:rFonts w:ascii="Calibri" w:hAnsi="Calibri"/>
        <w:color w:val="auto"/>
        <w:sz w:val="13"/>
        <w:szCs w:val="13"/>
      </w:rPr>
      <w:fldChar w:fldCharType="end"/>
    </w:r>
    <w:r w:rsidRPr="008B71A1">
      <w:rPr>
        <w:rFonts w:ascii="Calibri" w:hAnsi="Calibri"/>
        <w:color w:val="auto"/>
        <w:sz w:val="13"/>
        <w:szCs w:val="13"/>
      </w:rPr>
      <w:tab/>
    </w:r>
    <w:r w:rsidRPr="008B71A1">
      <w:rPr>
        <w:rFonts w:ascii="Calibri" w:hAnsi="Calibri"/>
        <w:color w:val="auto"/>
        <w:sz w:val="13"/>
        <w:szCs w:val="13"/>
      </w:rPr>
      <w:tab/>
    </w:r>
    <w:r w:rsidRPr="008B71A1">
      <w:rPr>
        <w:rFonts w:ascii="Calibri" w:hAnsi="Calibri"/>
        <w:color w:val="auto"/>
        <w:sz w:val="13"/>
        <w:szCs w:val="13"/>
      </w:rPr>
      <w:tab/>
    </w:r>
    <w:r w:rsidRPr="008B71A1">
      <w:rPr>
        <w:rFonts w:ascii="Calibri" w:hAnsi="Calibri"/>
        <w:color w:val="auto"/>
        <w:sz w:val="13"/>
        <w:szCs w:val="13"/>
      </w:rPr>
      <w:tab/>
    </w:r>
    <w:r w:rsidRPr="008B71A1">
      <w:rPr>
        <w:rFonts w:ascii="Calibri" w:hAnsi="Calibri"/>
        <w:color w:val="auto"/>
        <w:sz w:val="13"/>
        <w:szCs w:val="13"/>
      </w:rPr>
      <w:tab/>
    </w:r>
    <w:r>
      <w:rPr>
        <w:rFonts w:ascii="Calibri" w:hAnsi="Calibri"/>
        <w:color w:val="auto"/>
        <w:sz w:val="13"/>
        <w:szCs w:val="13"/>
      </w:rPr>
      <w:tab/>
      <w:t>TAPOL02</w:t>
    </w:r>
    <w:r w:rsidRPr="008B71A1">
      <w:rPr>
        <w:rFonts w:ascii="Calibri" w:hAnsi="Calibri"/>
        <w:color w:val="auto"/>
        <w:sz w:val="13"/>
        <w:szCs w:val="13"/>
      </w:rPr>
      <w:tab/>
    </w:r>
    <w:r w:rsidRPr="008B71A1">
      <w:rPr>
        <w:rFonts w:ascii="Calibri" w:hAnsi="Calibri"/>
        <w:color w:val="auto"/>
        <w:sz w:val="13"/>
        <w:szCs w:val="13"/>
      </w:rPr>
      <w:tab/>
    </w:r>
    <w:r w:rsidRPr="008B71A1">
      <w:rPr>
        <w:rFonts w:ascii="Calibri" w:hAnsi="Calibri"/>
        <w:color w:val="auto"/>
        <w:sz w:val="13"/>
        <w:szCs w:val="13"/>
      </w:rPr>
      <w:tab/>
    </w:r>
    <w:r w:rsidRPr="008B71A1">
      <w:rPr>
        <w:rFonts w:ascii="Calibri" w:hAnsi="Calibri"/>
        <w:color w:val="auto"/>
        <w:sz w:val="13"/>
        <w:szCs w:val="13"/>
      </w:rPr>
      <w:tab/>
    </w:r>
    <w:r w:rsidRPr="008B71A1">
      <w:rPr>
        <w:rFonts w:ascii="Calibri" w:hAnsi="Calibri"/>
        <w:color w:val="auto"/>
        <w:sz w:val="13"/>
        <w:szCs w:val="13"/>
      </w:rPr>
      <w:tab/>
      <w:t>V</w:t>
    </w:r>
    <w:r>
      <w:rPr>
        <w:rFonts w:ascii="Calibri" w:hAnsi="Calibri"/>
        <w:color w:val="auto"/>
        <w:sz w:val="13"/>
        <w:szCs w:val="13"/>
      </w:rPr>
      <w:t>1</w:t>
    </w:r>
    <w:r w:rsidRPr="008B71A1">
      <w:rPr>
        <w:rFonts w:ascii="Calibri" w:hAnsi="Calibri"/>
        <w:color w:val="auto"/>
        <w:sz w:val="13"/>
        <w:szCs w:val="13"/>
      </w:rPr>
      <w:t xml:space="preserve">: </w:t>
    </w:r>
    <w:r>
      <w:rPr>
        <w:rFonts w:ascii="Calibri" w:hAnsi="Calibri"/>
        <w:color w:val="auto"/>
        <w:sz w:val="13"/>
        <w:szCs w:val="13"/>
      </w:rPr>
      <w:t>7/5/2020</w:t>
    </w:r>
  </w:p>
  <w:p w14:paraId="71409458" w14:textId="77777777" w:rsidR="009C11EA" w:rsidRPr="008B71A1" w:rsidRDefault="009C11EA" w:rsidP="00F02A62">
    <w:pPr>
      <w:pStyle w:val="Footer1"/>
      <w:tabs>
        <w:tab w:val="clear" w:pos="9071"/>
      </w:tabs>
      <w:spacing w:after="0"/>
      <w:jc w:val="center"/>
      <w:rPr>
        <w:rFonts w:ascii="Calibri" w:hAnsi="Calibri"/>
        <w:i/>
        <w:color w:val="auto"/>
        <w:sz w:val="13"/>
        <w:szCs w:val="13"/>
      </w:rPr>
    </w:pPr>
    <w:r w:rsidRPr="008B71A1">
      <w:rPr>
        <w:rFonts w:ascii="Calibri" w:hAnsi="Calibri"/>
        <w:i/>
        <w:color w:val="auto"/>
        <w:sz w:val="13"/>
        <w:szCs w:val="13"/>
      </w:rPr>
      <w:t>Hard copies of this document are uncontrolled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F9FD1" w14:textId="77777777" w:rsidR="009C11EA" w:rsidRDefault="009C11EA" w:rsidP="00695983">
      <w:pPr>
        <w:spacing w:after="0" w:line="240" w:lineRule="auto"/>
      </w:pPr>
      <w:r>
        <w:separator/>
      </w:r>
    </w:p>
  </w:footnote>
  <w:footnote w:type="continuationSeparator" w:id="0">
    <w:p w14:paraId="628D212F" w14:textId="77777777" w:rsidR="009C11EA" w:rsidRDefault="009C11EA" w:rsidP="00695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DF819" w14:textId="77777777" w:rsidR="009C11EA" w:rsidRDefault="009C11EA" w:rsidP="00695983">
    <w:pPr>
      <w:pStyle w:val="Header"/>
      <w:ind w:left="-567"/>
    </w:pPr>
    <w:r>
      <w:rPr>
        <w:b/>
        <w:bCs/>
        <w:noProof/>
        <w:sz w:val="29"/>
        <w:szCs w:val="29"/>
        <w:lang w:eastAsia="en-AU"/>
      </w:rPr>
      <w:drawing>
        <wp:inline distT="0" distB="0" distL="0" distR="0" wp14:anchorId="54BE7B17" wp14:editId="2A850862">
          <wp:extent cx="1466850" cy="7239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23900"/>
                  </a:xfrm>
                  <a:prstGeom prst="rect">
                    <a:avLst/>
                  </a:prstGeom>
                  <a:noFill/>
                  <a:ln>
                    <a:noFill/>
                  </a:ln>
                </pic:spPr>
              </pic:pic>
            </a:graphicData>
          </a:graphic>
        </wp:inline>
      </w:drawing>
    </w:r>
  </w:p>
  <w:p w14:paraId="6FF3CCCB" w14:textId="77777777" w:rsidR="009C11EA" w:rsidRDefault="009C1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950"/>
    <w:multiLevelType w:val="hybridMultilevel"/>
    <w:tmpl w:val="EA80ED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680742"/>
    <w:multiLevelType w:val="hybridMultilevel"/>
    <w:tmpl w:val="356008B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2EAE7F0F"/>
    <w:multiLevelType w:val="hybridMultilevel"/>
    <w:tmpl w:val="0268D274"/>
    <w:lvl w:ilvl="0" w:tplc="A2BC892E">
      <w:start w:val="1"/>
      <w:numFmt w:val="bullet"/>
      <w:lvlText w:val=""/>
      <w:lvlJc w:val="left"/>
      <w:pPr>
        <w:ind w:left="2774" w:hanging="360"/>
      </w:pPr>
      <w:rPr>
        <w:rFonts w:ascii="Symbol" w:hAnsi="Symbol" w:hint="default"/>
      </w:rPr>
    </w:lvl>
    <w:lvl w:ilvl="1" w:tplc="04090003">
      <w:start w:val="1"/>
      <w:numFmt w:val="bullet"/>
      <w:lvlText w:val="o"/>
      <w:lvlJc w:val="left"/>
      <w:pPr>
        <w:ind w:left="3494" w:hanging="360"/>
      </w:pPr>
      <w:rPr>
        <w:rFonts w:ascii="Courier New" w:hAnsi="Courier New" w:cs="Courier New" w:hint="default"/>
      </w:rPr>
    </w:lvl>
    <w:lvl w:ilvl="2" w:tplc="04090005" w:tentative="1">
      <w:start w:val="1"/>
      <w:numFmt w:val="bullet"/>
      <w:lvlText w:val=""/>
      <w:lvlJc w:val="left"/>
      <w:pPr>
        <w:ind w:left="4214" w:hanging="360"/>
      </w:pPr>
      <w:rPr>
        <w:rFonts w:ascii="Wingdings" w:hAnsi="Wingdings" w:hint="default"/>
      </w:rPr>
    </w:lvl>
    <w:lvl w:ilvl="3" w:tplc="04090001" w:tentative="1">
      <w:start w:val="1"/>
      <w:numFmt w:val="bullet"/>
      <w:lvlText w:val=""/>
      <w:lvlJc w:val="left"/>
      <w:pPr>
        <w:ind w:left="4934" w:hanging="360"/>
      </w:pPr>
      <w:rPr>
        <w:rFonts w:ascii="Symbol" w:hAnsi="Symbol" w:hint="default"/>
      </w:rPr>
    </w:lvl>
    <w:lvl w:ilvl="4" w:tplc="04090003" w:tentative="1">
      <w:start w:val="1"/>
      <w:numFmt w:val="bullet"/>
      <w:lvlText w:val="o"/>
      <w:lvlJc w:val="left"/>
      <w:pPr>
        <w:ind w:left="5654" w:hanging="360"/>
      </w:pPr>
      <w:rPr>
        <w:rFonts w:ascii="Courier New" w:hAnsi="Courier New" w:cs="Courier New" w:hint="default"/>
      </w:rPr>
    </w:lvl>
    <w:lvl w:ilvl="5" w:tplc="04090005" w:tentative="1">
      <w:start w:val="1"/>
      <w:numFmt w:val="bullet"/>
      <w:lvlText w:val=""/>
      <w:lvlJc w:val="left"/>
      <w:pPr>
        <w:ind w:left="6374" w:hanging="360"/>
      </w:pPr>
      <w:rPr>
        <w:rFonts w:ascii="Wingdings" w:hAnsi="Wingdings" w:hint="default"/>
      </w:rPr>
    </w:lvl>
    <w:lvl w:ilvl="6" w:tplc="04090001" w:tentative="1">
      <w:start w:val="1"/>
      <w:numFmt w:val="bullet"/>
      <w:lvlText w:val=""/>
      <w:lvlJc w:val="left"/>
      <w:pPr>
        <w:ind w:left="7094" w:hanging="360"/>
      </w:pPr>
      <w:rPr>
        <w:rFonts w:ascii="Symbol" w:hAnsi="Symbol" w:hint="default"/>
      </w:rPr>
    </w:lvl>
    <w:lvl w:ilvl="7" w:tplc="04090003" w:tentative="1">
      <w:start w:val="1"/>
      <w:numFmt w:val="bullet"/>
      <w:lvlText w:val="o"/>
      <w:lvlJc w:val="left"/>
      <w:pPr>
        <w:ind w:left="7814" w:hanging="360"/>
      </w:pPr>
      <w:rPr>
        <w:rFonts w:ascii="Courier New" w:hAnsi="Courier New" w:cs="Courier New" w:hint="default"/>
      </w:rPr>
    </w:lvl>
    <w:lvl w:ilvl="8" w:tplc="04090005" w:tentative="1">
      <w:start w:val="1"/>
      <w:numFmt w:val="bullet"/>
      <w:lvlText w:val=""/>
      <w:lvlJc w:val="left"/>
      <w:pPr>
        <w:ind w:left="8534" w:hanging="360"/>
      </w:pPr>
      <w:rPr>
        <w:rFonts w:ascii="Wingdings" w:hAnsi="Wingdings" w:hint="default"/>
      </w:rPr>
    </w:lvl>
  </w:abstractNum>
  <w:abstractNum w:abstractNumId="3" w15:restartNumberingAfterBreak="0">
    <w:nsid w:val="36906EDC"/>
    <w:multiLevelType w:val="hybridMultilevel"/>
    <w:tmpl w:val="9AEAA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C64269"/>
    <w:multiLevelType w:val="hybridMultilevel"/>
    <w:tmpl w:val="FBB4C546"/>
    <w:lvl w:ilvl="0" w:tplc="82961C50">
      <w:start w:val="1"/>
      <w:numFmt w:val="bullet"/>
      <w:pStyle w:val="QMSEndofDoc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715DBC"/>
    <w:multiLevelType w:val="hybridMultilevel"/>
    <w:tmpl w:val="740A4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8E234F"/>
    <w:multiLevelType w:val="hybridMultilevel"/>
    <w:tmpl w:val="9ED4C9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4DCC58BA"/>
    <w:multiLevelType w:val="hybridMultilevel"/>
    <w:tmpl w:val="1BD05716"/>
    <w:lvl w:ilvl="0" w:tplc="63C4AF0E">
      <w:start w:val="1"/>
      <w:numFmt w:val="bullet"/>
      <w:lvlText w:val="•"/>
      <w:lvlJc w:val="left"/>
      <w:pPr>
        <w:tabs>
          <w:tab w:val="num" w:pos="720"/>
        </w:tabs>
        <w:ind w:left="720" w:hanging="360"/>
      </w:pPr>
      <w:rPr>
        <w:rFonts w:ascii="Arial" w:hAnsi="Arial" w:hint="default"/>
      </w:rPr>
    </w:lvl>
    <w:lvl w:ilvl="1" w:tplc="5388E1DC" w:tentative="1">
      <w:start w:val="1"/>
      <w:numFmt w:val="bullet"/>
      <w:lvlText w:val="•"/>
      <w:lvlJc w:val="left"/>
      <w:pPr>
        <w:tabs>
          <w:tab w:val="num" w:pos="1440"/>
        </w:tabs>
        <w:ind w:left="1440" w:hanging="360"/>
      </w:pPr>
      <w:rPr>
        <w:rFonts w:ascii="Arial" w:hAnsi="Arial" w:hint="default"/>
      </w:rPr>
    </w:lvl>
    <w:lvl w:ilvl="2" w:tplc="77380B8C" w:tentative="1">
      <w:start w:val="1"/>
      <w:numFmt w:val="bullet"/>
      <w:lvlText w:val="•"/>
      <w:lvlJc w:val="left"/>
      <w:pPr>
        <w:tabs>
          <w:tab w:val="num" w:pos="2160"/>
        </w:tabs>
        <w:ind w:left="2160" w:hanging="360"/>
      </w:pPr>
      <w:rPr>
        <w:rFonts w:ascii="Arial" w:hAnsi="Arial" w:hint="default"/>
      </w:rPr>
    </w:lvl>
    <w:lvl w:ilvl="3" w:tplc="75C8D800" w:tentative="1">
      <w:start w:val="1"/>
      <w:numFmt w:val="bullet"/>
      <w:lvlText w:val="•"/>
      <w:lvlJc w:val="left"/>
      <w:pPr>
        <w:tabs>
          <w:tab w:val="num" w:pos="2880"/>
        </w:tabs>
        <w:ind w:left="2880" w:hanging="360"/>
      </w:pPr>
      <w:rPr>
        <w:rFonts w:ascii="Arial" w:hAnsi="Arial" w:hint="default"/>
      </w:rPr>
    </w:lvl>
    <w:lvl w:ilvl="4" w:tplc="03705654" w:tentative="1">
      <w:start w:val="1"/>
      <w:numFmt w:val="bullet"/>
      <w:lvlText w:val="•"/>
      <w:lvlJc w:val="left"/>
      <w:pPr>
        <w:tabs>
          <w:tab w:val="num" w:pos="3600"/>
        </w:tabs>
        <w:ind w:left="3600" w:hanging="360"/>
      </w:pPr>
      <w:rPr>
        <w:rFonts w:ascii="Arial" w:hAnsi="Arial" w:hint="default"/>
      </w:rPr>
    </w:lvl>
    <w:lvl w:ilvl="5" w:tplc="30244A32" w:tentative="1">
      <w:start w:val="1"/>
      <w:numFmt w:val="bullet"/>
      <w:lvlText w:val="•"/>
      <w:lvlJc w:val="left"/>
      <w:pPr>
        <w:tabs>
          <w:tab w:val="num" w:pos="4320"/>
        </w:tabs>
        <w:ind w:left="4320" w:hanging="360"/>
      </w:pPr>
      <w:rPr>
        <w:rFonts w:ascii="Arial" w:hAnsi="Arial" w:hint="default"/>
      </w:rPr>
    </w:lvl>
    <w:lvl w:ilvl="6" w:tplc="B9240F7A" w:tentative="1">
      <w:start w:val="1"/>
      <w:numFmt w:val="bullet"/>
      <w:lvlText w:val="•"/>
      <w:lvlJc w:val="left"/>
      <w:pPr>
        <w:tabs>
          <w:tab w:val="num" w:pos="5040"/>
        </w:tabs>
        <w:ind w:left="5040" w:hanging="360"/>
      </w:pPr>
      <w:rPr>
        <w:rFonts w:ascii="Arial" w:hAnsi="Arial" w:hint="default"/>
      </w:rPr>
    </w:lvl>
    <w:lvl w:ilvl="7" w:tplc="0BF4F5D4" w:tentative="1">
      <w:start w:val="1"/>
      <w:numFmt w:val="bullet"/>
      <w:lvlText w:val="•"/>
      <w:lvlJc w:val="left"/>
      <w:pPr>
        <w:tabs>
          <w:tab w:val="num" w:pos="5760"/>
        </w:tabs>
        <w:ind w:left="5760" w:hanging="360"/>
      </w:pPr>
      <w:rPr>
        <w:rFonts w:ascii="Arial" w:hAnsi="Arial" w:hint="default"/>
      </w:rPr>
    </w:lvl>
    <w:lvl w:ilvl="8" w:tplc="8646CB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6D5461"/>
    <w:multiLevelType w:val="hybridMultilevel"/>
    <w:tmpl w:val="CA107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0D3EC1"/>
    <w:multiLevelType w:val="hybridMultilevel"/>
    <w:tmpl w:val="44DAF286"/>
    <w:lvl w:ilvl="0" w:tplc="0C090001">
      <w:start w:val="1"/>
      <w:numFmt w:val="bullet"/>
      <w:lvlText w:val=""/>
      <w:lvlJc w:val="left"/>
      <w:pPr>
        <w:tabs>
          <w:tab w:val="num" w:pos="720"/>
        </w:tabs>
        <w:ind w:left="720" w:hanging="360"/>
      </w:pPr>
      <w:rPr>
        <w:rFonts w:ascii="Symbol" w:hAnsi="Symbol" w:hint="default"/>
      </w:rPr>
    </w:lvl>
    <w:lvl w:ilvl="1" w:tplc="5388E1DC" w:tentative="1">
      <w:start w:val="1"/>
      <w:numFmt w:val="bullet"/>
      <w:lvlText w:val="•"/>
      <w:lvlJc w:val="left"/>
      <w:pPr>
        <w:tabs>
          <w:tab w:val="num" w:pos="1440"/>
        </w:tabs>
        <w:ind w:left="1440" w:hanging="360"/>
      </w:pPr>
      <w:rPr>
        <w:rFonts w:ascii="Arial" w:hAnsi="Arial" w:hint="default"/>
      </w:rPr>
    </w:lvl>
    <w:lvl w:ilvl="2" w:tplc="77380B8C" w:tentative="1">
      <w:start w:val="1"/>
      <w:numFmt w:val="bullet"/>
      <w:lvlText w:val="•"/>
      <w:lvlJc w:val="left"/>
      <w:pPr>
        <w:tabs>
          <w:tab w:val="num" w:pos="2160"/>
        </w:tabs>
        <w:ind w:left="2160" w:hanging="360"/>
      </w:pPr>
      <w:rPr>
        <w:rFonts w:ascii="Arial" w:hAnsi="Arial" w:hint="default"/>
      </w:rPr>
    </w:lvl>
    <w:lvl w:ilvl="3" w:tplc="75C8D800" w:tentative="1">
      <w:start w:val="1"/>
      <w:numFmt w:val="bullet"/>
      <w:lvlText w:val="•"/>
      <w:lvlJc w:val="left"/>
      <w:pPr>
        <w:tabs>
          <w:tab w:val="num" w:pos="2880"/>
        </w:tabs>
        <w:ind w:left="2880" w:hanging="360"/>
      </w:pPr>
      <w:rPr>
        <w:rFonts w:ascii="Arial" w:hAnsi="Arial" w:hint="default"/>
      </w:rPr>
    </w:lvl>
    <w:lvl w:ilvl="4" w:tplc="03705654" w:tentative="1">
      <w:start w:val="1"/>
      <w:numFmt w:val="bullet"/>
      <w:lvlText w:val="•"/>
      <w:lvlJc w:val="left"/>
      <w:pPr>
        <w:tabs>
          <w:tab w:val="num" w:pos="3600"/>
        </w:tabs>
        <w:ind w:left="3600" w:hanging="360"/>
      </w:pPr>
      <w:rPr>
        <w:rFonts w:ascii="Arial" w:hAnsi="Arial" w:hint="default"/>
      </w:rPr>
    </w:lvl>
    <w:lvl w:ilvl="5" w:tplc="30244A32" w:tentative="1">
      <w:start w:val="1"/>
      <w:numFmt w:val="bullet"/>
      <w:lvlText w:val="•"/>
      <w:lvlJc w:val="left"/>
      <w:pPr>
        <w:tabs>
          <w:tab w:val="num" w:pos="4320"/>
        </w:tabs>
        <w:ind w:left="4320" w:hanging="360"/>
      </w:pPr>
      <w:rPr>
        <w:rFonts w:ascii="Arial" w:hAnsi="Arial" w:hint="default"/>
      </w:rPr>
    </w:lvl>
    <w:lvl w:ilvl="6" w:tplc="B9240F7A" w:tentative="1">
      <w:start w:val="1"/>
      <w:numFmt w:val="bullet"/>
      <w:lvlText w:val="•"/>
      <w:lvlJc w:val="left"/>
      <w:pPr>
        <w:tabs>
          <w:tab w:val="num" w:pos="5040"/>
        </w:tabs>
        <w:ind w:left="5040" w:hanging="360"/>
      </w:pPr>
      <w:rPr>
        <w:rFonts w:ascii="Arial" w:hAnsi="Arial" w:hint="default"/>
      </w:rPr>
    </w:lvl>
    <w:lvl w:ilvl="7" w:tplc="0BF4F5D4" w:tentative="1">
      <w:start w:val="1"/>
      <w:numFmt w:val="bullet"/>
      <w:lvlText w:val="•"/>
      <w:lvlJc w:val="left"/>
      <w:pPr>
        <w:tabs>
          <w:tab w:val="num" w:pos="5760"/>
        </w:tabs>
        <w:ind w:left="5760" w:hanging="360"/>
      </w:pPr>
      <w:rPr>
        <w:rFonts w:ascii="Arial" w:hAnsi="Arial" w:hint="default"/>
      </w:rPr>
    </w:lvl>
    <w:lvl w:ilvl="8" w:tplc="8646CB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6A76E50"/>
    <w:multiLevelType w:val="hybridMultilevel"/>
    <w:tmpl w:val="A12809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D7E4B29"/>
    <w:multiLevelType w:val="hybridMultilevel"/>
    <w:tmpl w:val="3E7C7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FD5BE4"/>
    <w:multiLevelType w:val="hybridMultilevel"/>
    <w:tmpl w:val="C9F6A0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9755A1"/>
    <w:multiLevelType w:val="hybridMultilevel"/>
    <w:tmpl w:val="8FE01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13"/>
  </w:num>
  <w:num w:numId="6">
    <w:abstractNumId w:val="12"/>
  </w:num>
  <w:num w:numId="7">
    <w:abstractNumId w:val="0"/>
  </w:num>
  <w:num w:numId="8">
    <w:abstractNumId w:val="10"/>
  </w:num>
  <w:num w:numId="9">
    <w:abstractNumId w:val="2"/>
  </w:num>
  <w:num w:numId="10">
    <w:abstractNumId w:val="4"/>
  </w:num>
  <w:num w:numId="11">
    <w:abstractNumId w:val="1"/>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ocumentProtection w:edit="readOnly" w:enforcement="1" w:cryptProviderType="rsaAES" w:cryptAlgorithmClass="hash" w:cryptAlgorithmType="typeAny" w:cryptAlgorithmSid="14" w:cryptSpinCount="100000" w:hash="wB/z+2pBV6EOiGyasmRCCopz8bpNzwUK1zVCm4yO3a7vBYmmSveLAQrQLIjNP+s2qfXc5SJpalDRl6h4ZF7GaA==" w:salt="etviU9OWqwvSfMeJKEfi7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83"/>
    <w:rsid w:val="001331FD"/>
    <w:rsid w:val="00184D0C"/>
    <w:rsid w:val="0047157C"/>
    <w:rsid w:val="00571888"/>
    <w:rsid w:val="00695983"/>
    <w:rsid w:val="00751127"/>
    <w:rsid w:val="00767508"/>
    <w:rsid w:val="008110B1"/>
    <w:rsid w:val="009C11EA"/>
    <w:rsid w:val="009C1F6D"/>
    <w:rsid w:val="00A264F4"/>
    <w:rsid w:val="00B00F97"/>
    <w:rsid w:val="00B13AA3"/>
    <w:rsid w:val="00B76C64"/>
    <w:rsid w:val="00CC68AF"/>
    <w:rsid w:val="00F02A62"/>
    <w:rsid w:val="00F43385"/>
    <w:rsid w:val="00FB1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6813"/>
  <w15:chartTrackingRefBased/>
  <w15:docId w15:val="{EDB14F76-EEE6-48E6-A5FB-BE2162C0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59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00F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983"/>
  </w:style>
  <w:style w:type="paragraph" w:styleId="Footer">
    <w:name w:val="footer"/>
    <w:basedOn w:val="Normal"/>
    <w:link w:val="FooterChar"/>
    <w:uiPriority w:val="99"/>
    <w:unhideWhenUsed/>
    <w:rsid w:val="00695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983"/>
  </w:style>
  <w:style w:type="paragraph" w:customStyle="1" w:styleId="QMSHeadA">
    <w:name w:val="QMS Head A"/>
    <w:basedOn w:val="Heading2"/>
    <w:qFormat/>
    <w:rsid w:val="00695983"/>
    <w:pPr>
      <w:keepNext w:val="0"/>
      <w:keepLines w:val="0"/>
      <w:spacing w:before="240" w:line="276" w:lineRule="auto"/>
      <w:contextualSpacing/>
    </w:pPr>
    <w:rPr>
      <w:rFonts w:ascii="Cambria" w:eastAsia="Calibri" w:hAnsi="Cambria" w:cs="Arial"/>
      <w:b/>
      <w:color w:val="548DD4"/>
      <w:sz w:val="25"/>
      <w:szCs w:val="25"/>
      <w:lang w:val="x-none" w:eastAsia="x-none"/>
    </w:rPr>
  </w:style>
  <w:style w:type="character" w:styleId="Hyperlink">
    <w:name w:val="Hyperlink"/>
    <w:uiPriority w:val="99"/>
    <w:unhideWhenUsed/>
    <w:rsid w:val="00695983"/>
    <w:rPr>
      <w:color w:val="0000FF"/>
      <w:u w:val="single"/>
    </w:rPr>
  </w:style>
  <w:style w:type="character" w:customStyle="1" w:styleId="Heading2Char">
    <w:name w:val="Heading 2 Char"/>
    <w:basedOn w:val="DefaultParagraphFont"/>
    <w:link w:val="Heading2"/>
    <w:uiPriority w:val="9"/>
    <w:semiHidden/>
    <w:rsid w:val="0069598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331FD"/>
    <w:pPr>
      <w:ind w:left="720"/>
      <w:contextualSpacing/>
    </w:pPr>
  </w:style>
  <w:style w:type="character" w:styleId="CommentReference">
    <w:name w:val="annotation reference"/>
    <w:basedOn w:val="DefaultParagraphFont"/>
    <w:uiPriority w:val="99"/>
    <w:semiHidden/>
    <w:unhideWhenUsed/>
    <w:rsid w:val="001331FD"/>
    <w:rPr>
      <w:sz w:val="16"/>
      <w:szCs w:val="16"/>
    </w:rPr>
  </w:style>
  <w:style w:type="paragraph" w:styleId="CommentText">
    <w:name w:val="annotation text"/>
    <w:basedOn w:val="Normal"/>
    <w:link w:val="CommentTextChar"/>
    <w:uiPriority w:val="99"/>
    <w:semiHidden/>
    <w:unhideWhenUsed/>
    <w:rsid w:val="001331FD"/>
    <w:pPr>
      <w:spacing w:line="240" w:lineRule="auto"/>
    </w:pPr>
    <w:rPr>
      <w:sz w:val="20"/>
      <w:szCs w:val="20"/>
    </w:rPr>
  </w:style>
  <w:style w:type="character" w:customStyle="1" w:styleId="CommentTextChar">
    <w:name w:val="Comment Text Char"/>
    <w:basedOn w:val="DefaultParagraphFont"/>
    <w:link w:val="CommentText"/>
    <w:uiPriority w:val="99"/>
    <w:semiHidden/>
    <w:rsid w:val="001331FD"/>
    <w:rPr>
      <w:sz w:val="20"/>
      <w:szCs w:val="20"/>
    </w:rPr>
  </w:style>
  <w:style w:type="paragraph" w:styleId="BalloonText">
    <w:name w:val="Balloon Text"/>
    <w:basedOn w:val="Normal"/>
    <w:link w:val="BalloonTextChar"/>
    <w:uiPriority w:val="99"/>
    <w:semiHidden/>
    <w:unhideWhenUsed/>
    <w:rsid w:val="00133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FD"/>
    <w:rPr>
      <w:rFonts w:ascii="Segoe UI" w:hAnsi="Segoe UI" w:cs="Segoe UI"/>
      <w:sz w:val="18"/>
      <w:szCs w:val="18"/>
    </w:rPr>
  </w:style>
  <w:style w:type="paragraph" w:customStyle="1" w:styleId="QMSEndofDocBullets">
    <w:name w:val="QMS End of Doc Bullets"/>
    <w:basedOn w:val="Normal"/>
    <w:qFormat/>
    <w:rsid w:val="00B00F97"/>
    <w:pPr>
      <w:numPr>
        <w:numId w:val="10"/>
      </w:numPr>
      <w:spacing w:after="0" w:line="276" w:lineRule="auto"/>
      <w:contextualSpacing/>
    </w:pPr>
    <w:rPr>
      <w:rFonts w:ascii="Georgia" w:eastAsia="Calibri" w:hAnsi="Georgia" w:cs="Arial"/>
      <w:color w:val="595959"/>
      <w:sz w:val="20"/>
      <w:szCs w:val="20"/>
      <w:lang w:val="x-none" w:eastAsia="x-none"/>
    </w:rPr>
  </w:style>
  <w:style w:type="paragraph" w:customStyle="1" w:styleId="QMSEndofDocHeadings">
    <w:name w:val="QMS End of Doc Headings"/>
    <w:basedOn w:val="Heading3"/>
    <w:qFormat/>
    <w:rsid w:val="00B00F97"/>
    <w:pPr>
      <w:keepNext w:val="0"/>
      <w:keepLines w:val="0"/>
      <w:spacing w:before="360" w:after="60" w:line="276" w:lineRule="auto"/>
      <w:contextualSpacing/>
      <w:jc w:val="both"/>
    </w:pPr>
    <w:rPr>
      <w:rFonts w:ascii="Cambria" w:eastAsia="Calibri" w:hAnsi="Cambria" w:cs="Arial"/>
      <w:b/>
      <w:color w:val="548DD4"/>
      <w:sz w:val="20"/>
      <w:szCs w:val="22"/>
      <w:lang w:val="x-none" w:eastAsia="x-none"/>
    </w:rPr>
  </w:style>
  <w:style w:type="paragraph" w:customStyle="1" w:styleId="QMSEndofDocTable">
    <w:name w:val="QMS End of Doc Table"/>
    <w:basedOn w:val="Normal"/>
    <w:qFormat/>
    <w:rsid w:val="00B00F97"/>
    <w:pPr>
      <w:spacing w:before="20" w:after="20" w:line="276" w:lineRule="auto"/>
      <w:contextualSpacing/>
    </w:pPr>
    <w:rPr>
      <w:rFonts w:ascii="Cambria" w:eastAsia="Calibri" w:hAnsi="Cambria" w:cs="Arial"/>
      <w:color w:val="595959"/>
      <w:sz w:val="16"/>
    </w:rPr>
  </w:style>
  <w:style w:type="paragraph" w:customStyle="1" w:styleId="QMSEndofDocTableBold">
    <w:name w:val="QMS End of Doc Table Bold"/>
    <w:basedOn w:val="Normal"/>
    <w:qFormat/>
    <w:rsid w:val="00B00F97"/>
    <w:pPr>
      <w:spacing w:before="20" w:after="20" w:line="276" w:lineRule="auto"/>
      <w:contextualSpacing/>
    </w:pPr>
    <w:rPr>
      <w:rFonts w:ascii="Cambria" w:eastAsia="Calibri" w:hAnsi="Cambria" w:cs="Arial"/>
      <w:b/>
      <w:color w:val="595959"/>
      <w:sz w:val="16"/>
    </w:rPr>
  </w:style>
  <w:style w:type="character" w:customStyle="1" w:styleId="Heading3Char">
    <w:name w:val="Heading 3 Char"/>
    <w:basedOn w:val="DefaultParagraphFont"/>
    <w:link w:val="Heading3"/>
    <w:uiPriority w:val="9"/>
    <w:semiHidden/>
    <w:rsid w:val="00B00F97"/>
    <w:rPr>
      <w:rFonts w:asciiTheme="majorHAnsi" w:eastAsiaTheme="majorEastAsia" w:hAnsiTheme="majorHAnsi" w:cstheme="majorBidi"/>
      <w:color w:val="1F4D78" w:themeColor="accent1" w:themeShade="7F"/>
      <w:sz w:val="24"/>
      <w:szCs w:val="24"/>
    </w:rPr>
  </w:style>
  <w:style w:type="paragraph" w:customStyle="1" w:styleId="Footer1">
    <w:name w:val="Footer1"/>
    <w:basedOn w:val="Normal"/>
    <w:rsid w:val="00F02A62"/>
    <w:pPr>
      <w:tabs>
        <w:tab w:val="right" w:pos="9071"/>
      </w:tabs>
      <w:spacing w:after="60" w:line="240" w:lineRule="auto"/>
    </w:pPr>
    <w:rPr>
      <w:rFonts w:ascii="Arial Narrow" w:eastAsia="Times New Roman" w:hAnsi="Arial Narrow" w:cs="Times New Roman"/>
      <w:color w:val="80808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tralianredcross.sharepoint.com/Resources/HR/PoliciesAndProceedures/HR%20SUP%2010%20-%20Flexible%20Working%20Policy.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stralianredcross.sharepoint.com/Departments/HR/Documents/Safe%20Respiratory%20Workplace%20Protocol.pdf" TargetMode="External"/><Relationship Id="rId12" Type="http://schemas.openxmlformats.org/officeDocument/2006/relationships/hyperlink" Target="http://www.health.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stralianredcross.sharepoint.com/Resources/Finance/Pages/DomesticInternationalTravel.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ustralianredcross.sharepoint.com/Departments/HR/Documents/Safe%20Respiratory%20Workplace%20Protocol.pdf" TargetMode="External"/><Relationship Id="rId4" Type="http://schemas.openxmlformats.org/officeDocument/2006/relationships/webSettings" Target="webSettings.xml"/><Relationship Id="rId9" Type="http://schemas.openxmlformats.org/officeDocument/2006/relationships/hyperlink" Target="https://australianredcross.sharepoint.com/Resources/HR/PoliciesAndProceedures/HR%20SUP%2010%20-%20Flexible%20Working%20Policy.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CB0814FB</Template>
  <TotalTime>154</TotalTime>
  <Pages>3</Pages>
  <Words>1014</Words>
  <Characters>5784</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Stuart</dc:creator>
  <cp:keywords/>
  <dc:description/>
  <cp:lastModifiedBy>Johnston, Stuart</cp:lastModifiedBy>
  <cp:revision>10</cp:revision>
  <dcterms:created xsi:type="dcterms:W3CDTF">2020-03-13T02:09:00Z</dcterms:created>
  <dcterms:modified xsi:type="dcterms:W3CDTF">2020-05-14T02:19:00Z</dcterms:modified>
</cp:coreProperties>
</file>